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54" w:rsidRPr="005D7D54" w:rsidRDefault="005D7D54" w:rsidP="005D7D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ОБЩИНА СМОЛЯН</w:t>
      </w:r>
    </w:p>
    <w:p w:rsidR="005D7D54" w:rsidRPr="005D7D54" w:rsidRDefault="005D7D54" w:rsidP="005D7D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                                                                                                                      </w:t>
      </w:r>
    </w:p>
    <w:p w:rsidR="005D7D54" w:rsidRPr="005D7D54" w:rsidRDefault="005D7D54" w:rsidP="005D7D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                                                                                                                         Услуга:</w:t>
      </w:r>
    </w:p>
    <w:p w:rsidR="005D7D54" w:rsidRPr="005D7D54" w:rsidRDefault="005D7D54" w:rsidP="005D7D54">
      <w:pPr>
        <w:numPr>
          <w:ilvl w:val="0"/>
          <w:numId w:val="3"/>
        </w:numPr>
        <w:spacing w:after="0" w:line="240" w:lineRule="auto"/>
        <w:ind w:firstLine="6651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Бърза</w:t>
      </w:r>
    </w:p>
    <w:p w:rsidR="005D7D54" w:rsidRPr="005D7D54" w:rsidRDefault="005D7D54" w:rsidP="005D7D54">
      <w:pPr>
        <w:numPr>
          <w:ilvl w:val="0"/>
          <w:numId w:val="3"/>
        </w:numPr>
        <w:spacing w:after="0" w:line="240" w:lineRule="auto"/>
        <w:ind w:firstLine="6651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Обикновена</w:t>
      </w:r>
    </w:p>
    <w:p w:rsidR="005D7D54" w:rsidRPr="005D7D54" w:rsidRDefault="005D7D54" w:rsidP="005D7D5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   </w:t>
      </w:r>
      <w:bookmarkStart w:id="0" w:name="_GoBack"/>
      <w:bookmarkEnd w:id="0"/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………………..</w:t>
      </w:r>
    </w:p>
    <w:p w:rsidR="005D7D54" w:rsidRPr="005D7D54" w:rsidRDefault="005D7D54" w:rsidP="005D7D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ДО                                                                                                </w:t>
      </w:r>
    </w:p>
    <w:p w:rsidR="005D7D54" w:rsidRPr="005D7D54" w:rsidRDefault="005D7D54" w:rsidP="005D7D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ГЛАВНИЯ АРХИТЕКТ</w:t>
      </w:r>
    </w:p>
    <w:p w:rsidR="005D7D54" w:rsidRPr="005D7D54" w:rsidRDefault="005D7D54" w:rsidP="005D7D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НА ОБЩИНА СМОЛЯН</w:t>
      </w:r>
    </w:p>
    <w:p w:rsidR="005D7D54" w:rsidRPr="005D7D54" w:rsidRDefault="005D7D54" w:rsidP="005D7D54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 А Я В Л Е Н И Е</w:t>
      </w:r>
    </w:p>
    <w:p w:rsidR="005D7D54" w:rsidRPr="005D7D54" w:rsidRDefault="005D7D54" w:rsidP="005D7D54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за издаване на удостоверение за търпимост на строеж, </w:t>
      </w:r>
    </w:p>
    <w:p w:rsidR="005D7D54" w:rsidRPr="005D7D54" w:rsidRDefault="005D7D54" w:rsidP="005D7D54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съгласно § 16, ал.(1) от Преходни Разпоредби на Закона за устройство на територията</w:t>
      </w:r>
    </w:p>
    <w:p w:rsidR="005D7D54" w:rsidRPr="005D7D54" w:rsidRDefault="005D7D54" w:rsidP="005D7D54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или § 127, ал. (1) от Преходни и заключителни разпоредби  към Закона за изменение и допълнение на Закона за устройство на територията</w:t>
      </w:r>
    </w:p>
    <w:p w:rsidR="005D7D54" w:rsidRPr="005D7D54" w:rsidRDefault="005D7D54" w:rsidP="005D7D54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</w:t>
      </w: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1.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…………………………………………………………………………………………….</w:t>
      </w:r>
    </w:p>
    <w:p w:rsidR="005D7D54" w:rsidRPr="005D7D54" w:rsidRDefault="005D7D54" w:rsidP="005D7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5D7D54" w:rsidRPr="005D7D54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ЕГН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(ЕИК)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: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Адрес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(седалище за ЮЛ)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: .................................................................................................................,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представлявано от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(за ЮЛ)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shd w:val="clear" w:color="auto" w:fill="FEFEFE"/>
          <w:lang w:eastAsia="bg-BG"/>
        </w:rPr>
        <w:t xml:space="preserve">: 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…………………………………………………………………..…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Телефон за контакти: ........................................................, е-адрес:..........................................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</w:t>
      </w: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2.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……………………………………………………………………………………..……….</w:t>
      </w:r>
    </w:p>
    <w:p w:rsidR="005D7D54" w:rsidRPr="005D7D54" w:rsidRDefault="005D7D54" w:rsidP="005D7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5D7D54" w:rsidRPr="005D7D54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" w:type="dxa"/>
            <w:shd w:val="clear" w:color="auto" w:fill="auto"/>
          </w:tcPr>
          <w:p w:rsidR="005D7D54" w:rsidRPr="005D7D54" w:rsidRDefault="005D7D54" w:rsidP="005D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ЕГН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(ЕИК)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: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Адрес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(седалище за ЮЛ)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: .................................................................................................................,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представлявано от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(за ЮЛ)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………………………………………………………………..…..…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Телефон за контакти: ........................................................, е-адрес:..........................................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ind w:right="-108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УВАЖАЕМИ ГОСПОДИН ГЛАВЕН АРХИТЕКТ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</w:p>
    <w:p w:rsidR="005D7D54" w:rsidRPr="005D7D54" w:rsidRDefault="005D7D54" w:rsidP="005D7D54">
      <w:pPr>
        <w:spacing w:after="0" w:line="240" w:lineRule="auto"/>
        <w:ind w:right="-108" w:firstLine="426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Заявявам(е) 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да ми/ни се</w:t>
      </w:r>
      <w:r w:rsidRPr="005D7D54">
        <w:rPr>
          <w:rFonts w:ascii="Mangal" w:eastAsia="Times New Roman" w:hAnsi="Mangal" w:cs="Mangal"/>
          <w:sz w:val="20"/>
          <w:szCs w:val="20"/>
          <w:lang w:val="ru-RU" w:eastAsia="bg-BG"/>
        </w:rPr>
        <w:t xml:space="preserve"> 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издаде удостоверение за търпимост на строеж /обект/:</w:t>
      </w:r>
    </w:p>
    <w:p w:rsidR="005D7D54" w:rsidRPr="005D7D54" w:rsidRDefault="005D7D54" w:rsidP="005D7D54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………………………………………………………………………………….……...........…….………………………………………………………………………………………………………….</w:t>
      </w:r>
    </w:p>
    <w:p w:rsidR="005D7D54" w:rsidRPr="005D7D54" w:rsidRDefault="005D7D54" w:rsidP="005D7D54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……………………………………………………………………………………………………….</w:t>
      </w:r>
    </w:p>
    <w:p w:rsidR="005D7D54" w:rsidRPr="005D7D54" w:rsidRDefault="005D7D54" w:rsidP="005D7D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</w:pP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(вписва се наименованието на строежа/обекта )</w:t>
      </w:r>
    </w:p>
    <w:p w:rsidR="005D7D54" w:rsidRPr="005D7D54" w:rsidRDefault="005D7D54" w:rsidP="005D7D5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</w:pPr>
    </w:p>
    <w:p w:rsidR="005D7D54" w:rsidRPr="005D7D54" w:rsidRDefault="005D7D54" w:rsidP="005D7D54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съгласно § 16, ал.(1) от ПР на ЗУТ или § 127, ал. (1) от ПЗР към Закона за изменение и допълнение на Закона за устройство на територията, в сила от 26.11.2012г.</w:t>
      </w:r>
    </w:p>
    <w:p w:rsidR="005D7D54" w:rsidRPr="005D7D54" w:rsidRDefault="005D7D54" w:rsidP="005D7D54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По силата на приложените документи съм(сме) собственик(</w:t>
      </w:r>
      <w:proofErr w:type="spellStart"/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ци</w:t>
      </w:r>
      <w:proofErr w:type="spellEnd"/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), приобретател(и) на поземлен имот /ПИ/ с идентификатор…………………………………………………………...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в урегулиран поземлен имот /УПИ/……..…………………................................................…,    квартал №…………………по плана на гр./с./м./……………………………………………           ……………………………………………………………………………………………………....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tabs>
          <w:tab w:val="num" w:pos="2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В гореописания</w:t>
      </w: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урегулиран поземлен имот за други обекти са издавани следните Разрешения за строеж: №…..…./…………..…....;       №…..…./………..…..…..</w:t>
      </w:r>
    </w:p>
    <w:p w:rsidR="005D7D54" w:rsidRPr="005D7D54" w:rsidRDefault="005D7D54" w:rsidP="005D7D54">
      <w:pPr>
        <w:spacing w:after="0" w:line="240" w:lineRule="auto"/>
        <w:ind w:right="-108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ind w:right="-108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Приложения:</w:t>
      </w:r>
    </w:p>
    <w:p w:rsidR="005D7D54" w:rsidRPr="005D7D54" w:rsidRDefault="005D7D54" w:rsidP="005D7D54">
      <w:pPr>
        <w:spacing w:after="0" w:line="240" w:lineRule="auto"/>
        <w:ind w:right="-108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5D7D54" w:rsidRPr="005D7D54" w:rsidRDefault="005D7D54" w:rsidP="005D7D54">
      <w:pPr>
        <w:numPr>
          <w:ilvl w:val="0"/>
          <w:numId w:val="1"/>
        </w:numPr>
        <w:tabs>
          <w:tab w:val="num" w:pos="426"/>
          <w:tab w:val="num" w:pos="14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1.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Актуална скица от действащия план на населеното място с нанесената сграда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(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строеж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№…..................…/…............................................................................................................................................,  </w:t>
      </w:r>
    </w:p>
    <w:p w:rsidR="005D7D54" w:rsidRPr="005D7D54" w:rsidRDefault="005D7D54" w:rsidP="005D7D54">
      <w:pPr>
        <w:numPr>
          <w:ilvl w:val="0"/>
          <w:numId w:val="1"/>
        </w:numPr>
        <w:tabs>
          <w:tab w:val="num" w:pos="426"/>
          <w:tab w:val="num" w:pos="14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1а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При наличие на кадастрална карта,  скица от СГКК - Смолян за поземления имот,  със нанесена сграда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(строеж)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shd w:val="clear" w:color="auto" w:fill="FEFEFE"/>
          <w:lang w:eastAsia="bg-BG"/>
        </w:rPr>
        <w:t xml:space="preserve"> 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№…..................…/…..................................................................................        </w:t>
      </w:r>
    </w:p>
    <w:p w:rsidR="005D7D54" w:rsidRPr="005D7D54" w:rsidRDefault="005D7D54" w:rsidP="005D7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и скица на сградата</w:t>
      </w:r>
      <w:r w:rsidRPr="005D7D54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(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строеж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 отделен идентификатор  №…..................…/………….……..........</w:t>
      </w:r>
    </w:p>
    <w:p w:rsidR="005D7D54" w:rsidRPr="005D7D54" w:rsidRDefault="005D7D54" w:rsidP="005D7D54">
      <w:pPr>
        <w:numPr>
          <w:ilvl w:val="0"/>
          <w:numId w:val="1"/>
        </w:numPr>
        <w:tabs>
          <w:tab w:val="num" w:pos="426"/>
          <w:tab w:val="num" w:pos="14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2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Документ за собственост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(отстъпено право на строеж или други вещни права)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№………………</w:t>
      </w:r>
      <w:r w:rsidRPr="005D7D54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…</w:t>
      </w:r>
    </w:p>
    <w:p w:rsidR="005D7D54" w:rsidRPr="005D7D54" w:rsidRDefault="005D7D54" w:rsidP="005D7D54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D7D54" w:rsidRPr="005D7D54" w:rsidRDefault="005D7D54" w:rsidP="005D7D54">
      <w:pPr>
        <w:numPr>
          <w:ilvl w:val="0"/>
          <w:numId w:val="1"/>
        </w:numPr>
        <w:tabs>
          <w:tab w:val="num" w:pos="426"/>
          <w:tab w:val="num" w:pos="14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3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. Актуално удостоверение за наследници № …………………/...…………………..….. г.</w:t>
      </w:r>
    </w:p>
    <w:p w:rsidR="005D7D54" w:rsidRPr="005D7D54" w:rsidRDefault="005D7D54" w:rsidP="005D7D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                    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(представя се, ако имотът е наследствен)</w:t>
      </w:r>
    </w:p>
    <w:p w:rsidR="005D7D54" w:rsidRPr="005D7D54" w:rsidRDefault="005D7D54" w:rsidP="005D7D54">
      <w:pPr>
        <w:numPr>
          <w:ilvl w:val="0"/>
          <w:numId w:val="2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4.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Нотариално заверена декларация за времето на извършване на строителството, с описание на сградата – етажност, предназначение, квадратура  и др. ...................................</w:t>
      </w:r>
    </w:p>
    <w:p w:rsidR="005D7D54" w:rsidRPr="005D7D54" w:rsidRDefault="005D7D54" w:rsidP="005D7D54">
      <w:pPr>
        <w:spacing w:after="0" w:line="240" w:lineRule="auto"/>
        <w:ind w:left="360" w:right="-108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…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………………………………………………………………………………………………………….</w:t>
      </w:r>
    </w:p>
    <w:p w:rsidR="005D7D54" w:rsidRPr="005D7D54" w:rsidRDefault="005D7D54" w:rsidP="005D7D54">
      <w:pPr>
        <w:numPr>
          <w:ilvl w:val="0"/>
          <w:numId w:val="2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>5</w:t>
      </w: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Пълномощно №……………………………………………………………………………………</w:t>
      </w:r>
      <w:proofErr w:type="gramStart"/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…..</w:t>
      </w:r>
      <w:proofErr w:type="gramEnd"/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5D7D54" w:rsidRPr="005D7D54" w:rsidRDefault="005D7D54" w:rsidP="005D7D54">
      <w:pPr>
        <w:tabs>
          <w:tab w:val="num" w:pos="3420"/>
        </w:tabs>
        <w:spacing w:after="0" w:line="240" w:lineRule="auto"/>
        <w:ind w:left="306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numPr>
          <w:ilvl w:val="0"/>
          <w:numId w:val="1"/>
        </w:numPr>
        <w:tabs>
          <w:tab w:val="num" w:pos="426"/>
          <w:tab w:val="num" w:pos="14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6.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Други документи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val="en-US" w:eastAsia="bg-BG"/>
        </w:rPr>
        <w:t>(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съобразно спецификата на обекта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shd w:val="clear" w:color="auto" w:fill="FEFEFE"/>
          <w:lang w:val="en-US" w:eastAsia="bg-BG"/>
        </w:rPr>
        <w:t>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.....</w:t>
      </w:r>
      <w:r w:rsidRPr="005D7D54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............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................................................</w:t>
      </w:r>
    </w:p>
    <w:p w:rsidR="005D7D54" w:rsidRPr="005D7D54" w:rsidRDefault="005D7D54" w:rsidP="005D7D54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………………………………………………………………………………………………………</w:t>
      </w:r>
    </w:p>
    <w:p w:rsidR="005D7D54" w:rsidRPr="005D7D54" w:rsidRDefault="005D7D54" w:rsidP="005D7D54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numPr>
          <w:ilvl w:val="1"/>
          <w:numId w:val="1"/>
        </w:numPr>
        <w:tabs>
          <w:tab w:val="num" w:pos="2160"/>
        </w:tabs>
        <w:spacing w:after="0" w:line="240" w:lineRule="auto"/>
        <w:ind w:right="-468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 xml:space="preserve">При </w:t>
      </w:r>
      <w:proofErr w:type="spellStart"/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непредставяне</w:t>
      </w:r>
      <w:proofErr w:type="spellEnd"/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 xml:space="preserve"> на необходимите документи,  заявлението остава без разглеждане в предвидените срокове по Закона за устройство на територията и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shd w:val="clear" w:color="auto" w:fill="FEFEFE"/>
          <w:lang w:eastAsia="bg-BG"/>
        </w:rPr>
        <w:t xml:space="preserve">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Наредбата за определянето и администрирането на местните такси и цени на услуги в Община Смолян</w:t>
      </w:r>
    </w:p>
    <w:p w:rsidR="005D7D54" w:rsidRPr="005D7D54" w:rsidRDefault="005D7D54" w:rsidP="005D7D54">
      <w:pPr>
        <w:tabs>
          <w:tab w:val="num" w:pos="1980"/>
          <w:tab w:val="num" w:pos="216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</w:pPr>
    </w:p>
    <w:p w:rsidR="005D7D54" w:rsidRPr="005D7D54" w:rsidRDefault="005D7D54" w:rsidP="005D7D54">
      <w:pPr>
        <w:tabs>
          <w:tab w:val="num" w:pos="1980"/>
          <w:tab w:val="num" w:pos="21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numPr>
          <w:ilvl w:val="1"/>
          <w:numId w:val="1"/>
        </w:numPr>
        <w:tabs>
          <w:tab w:val="num" w:pos="2160"/>
        </w:tabs>
        <w:spacing w:after="0" w:line="240" w:lineRule="auto"/>
        <w:ind w:right="-468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Такса: Съгласно Наредба за определянето и администрирането на местните такси и цени на услуги в Община Смолян</w:t>
      </w:r>
    </w:p>
    <w:p w:rsidR="005D7D54" w:rsidRPr="005D7D54" w:rsidRDefault="005D7D54" w:rsidP="005D7D54">
      <w:pPr>
        <w:spacing w:after="0" w:line="240" w:lineRule="auto"/>
        <w:ind w:right="-468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Заявител</w:t>
      </w:r>
      <w:r w:rsidRPr="005D7D54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>(</w:t>
      </w: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</w:t>
      </w:r>
      <w:r w:rsidRPr="005D7D54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>)</w:t>
      </w:r>
      <w:r w:rsidRPr="005D7D5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: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Пълномощник:…....………………...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                                        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(подпис)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1.………………………….                                    …………………………………………….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(подпис)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                                          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 xml:space="preserve">(име: собствено; бащино; фамилно)   </w:t>
      </w:r>
    </w:p>
    <w:p w:rsidR="005D7D54" w:rsidRPr="005D7D54" w:rsidRDefault="005D7D54" w:rsidP="005D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highlight w:val="white"/>
          <w:shd w:val="clear" w:color="auto" w:fill="FEFEFE"/>
          <w:lang w:eastAsia="bg-BG"/>
        </w:rPr>
        <w:t>2……………………………..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 xml:space="preserve">                                                                                                                            </w:t>
      </w:r>
    </w:p>
    <w:p w:rsidR="005D7D54" w:rsidRPr="005D7D54" w:rsidRDefault="005D7D54" w:rsidP="005D7D54">
      <w:pPr>
        <w:tabs>
          <w:tab w:val="num" w:pos="1980"/>
          <w:tab w:val="num" w:pos="21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</w:t>
      </w:r>
      <w:r w:rsidRPr="005D7D54">
        <w:rPr>
          <w:rFonts w:ascii="Times New Roman" w:eastAsia="Times New Roman" w:hAnsi="Times New Roman" w:cs="Times New Roman"/>
          <w:i/>
          <w:sz w:val="20"/>
          <w:szCs w:val="20"/>
          <w:highlight w:val="white"/>
          <w:shd w:val="clear" w:color="auto" w:fill="FEFEFE"/>
          <w:lang w:eastAsia="bg-BG"/>
        </w:rPr>
        <w:t>(подпис)</w:t>
      </w:r>
    </w:p>
    <w:p w:rsidR="005D7D54" w:rsidRPr="005D7D54" w:rsidRDefault="005D7D54" w:rsidP="005D7D54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D7D54" w:rsidRPr="005D7D54" w:rsidRDefault="005D7D54" w:rsidP="005D7D54">
      <w:pPr>
        <w:numPr>
          <w:ilvl w:val="0"/>
          <w:numId w:val="1"/>
        </w:numPr>
        <w:tabs>
          <w:tab w:val="num" w:pos="426"/>
          <w:tab w:val="num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   § 16, ал.(1) от ПР на ЗУТ 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(Закон за устройство на територията):</w:t>
      </w:r>
    </w:p>
    <w:p w:rsidR="005D7D54" w:rsidRPr="005D7D54" w:rsidRDefault="005D7D54" w:rsidP="005D7D54">
      <w:pPr>
        <w:tabs>
          <w:tab w:val="num" w:pos="426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"(1) (Доп. - ДВ, бр. 65 от </w:t>
      </w:r>
      <w:smartTag w:uri="urn:schemas-microsoft-com:office:smarttags" w:element="metricconverter">
        <w:smartTagPr>
          <w:attr w:name="ProductID" w:val="2003 г"/>
        </w:smartTagPr>
        <w:r w:rsidRPr="005D7D54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2003 г</w:t>
        </w:r>
      </w:smartTag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.) Строежи, изградени до 7 април </w:t>
      </w:r>
      <w:smartTag w:uri="urn:schemas-microsoft-com:office:smarttags" w:element="metricconverter">
        <w:smartTagPr>
          <w:attr w:name="ProductID" w:val="1987 г"/>
        </w:smartTagPr>
        <w:r w:rsidRPr="005D7D54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1987 г</w:t>
        </w:r>
      </w:smartTag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., за които няма строителни книжа, но са били допустими по действащите подробни градоустройствени планове и по правилата и нормативите, действали по време на извършването им или съгласно този закон, са търпими строежи и не подлежат на премахване и забрана за ползване. Те могат да бъдат предмет на </w:t>
      </w:r>
      <w:proofErr w:type="spellStart"/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прехвърлителна</w:t>
      </w:r>
      <w:proofErr w:type="spellEnd"/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сделка след представяне на удостоверение от органите, които са овластени да одобряват съответните инвестиционни проекти, че строежите са търпими”</w:t>
      </w:r>
    </w:p>
    <w:p w:rsidR="005D7D54" w:rsidRPr="005D7D54" w:rsidRDefault="005D7D54" w:rsidP="005D7D54">
      <w:pPr>
        <w:tabs>
          <w:tab w:val="num" w:pos="426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D6A33" w:rsidRDefault="005D7D54" w:rsidP="005D7D54">
      <w:r w:rsidRPr="005D7D54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§ 127, ал. (1) от ПРЕХОДНИ И ЗАКЛЮЧИТЕЛНИ РАЗПОРЕДБИ към Закона за изменение и допълнение на Закона за устройство на територията </w:t>
      </w:r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(ДВ, бр. 82 от </w:t>
      </w:r>
      <w:smartTag w:uri="urn:schemas-microsoft-com:office:smarttags" w:element="metricconverter">
        <w:smartTagPr>
          <w:attr w:name="ProductID" w:val="2012 г"/>
        </w:smartTagPr>
        <w:r w:rsidRPr="005D7D54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2012 г</w:t>
        </w:r>
      </w:smartTag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., в сила от 26.11.2012 г.)”Строежи, изградени до 31 март </w:t>
      </w:r>
      <w:smartTag w:uri="urn:schemas-microsoft-com:office:smarttags" w:element="metricconverter">
        <w:smartTagPr>
          <w:attr w:name="ProductID" w:val="2001 г"/>
        </w:smartTagPr>
        <w:r w:rsidRPr="005D7D54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2001 г</w:t>
        </w:r>
      </w:smartTag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., за които няма строителни книжа, но са били допустими по разпоредбите, които са действали по времето, когато са извършени, или по действащите разпоредби съгласно този закон, са търпими строежи и не подлежат на премахване или забрана за ползване. Те могат да бъдат предмет на </w:t>
      </w:r>
      <w:proofErr w:type="spellStart"/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>прехвърлителна</w:t>
      </w:r>
      <w:proofErr w:type="spellEnd"/>
      <w:r w:rsidRPr="005D7D5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сделка след представяне на удостоверение от органите, които са овластени да одобряват съответните инвестиционни проекти, че строежите са търпими.”</w:t>
      </w:r>
    </w:p>
    <w:sectPr w:rsidR="009D6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625"/>
    <w:multiLevelType w:val="hybridMultilevel"/>
    <w:tmpl w:val="4A921360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13FBA"/>
    <w:multiLevelType w:val="hybridMultilevel"/>
    <w:tmpl w:val="26B68FF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54"/>
    <w:rsid w:val="005D7D54"/>
    <w:rsid w:val="009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5E7E0"/>
  <w15:chartTrackingRefBased/>
  <w15:docId w15:val="{43F4E23D-B5DF-474E-A79D-2D6A7E3F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 И. Хунев</dc:creator>
  <cp:keywords/>
  <dc:description/>
  <cp:lastModifiedBy>Златин И. Хунев</cp:lastModifiedBy>
  <cp:revision>1</cp:revision>
  <dcterms:created xsi:type="dcterms:W3CDTF">2020-09-08T12:42:00Z</dcterms:created>
  <dcterms:modified xsi:type="dcterms:W3CDTF">2020-09-08T12:42:00Z</dcterms:modified>
</cp:coreProperties>
</file>