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8AE" w:rsidRDefault="00654598" w:rsidP="00654598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139700</wp:posOffset>
            </wp:positionH>
            <wp:positionV relativeFrom="paragraph">
              <wp:posOffset>-9115</wp:posOffset>
            </wp:positionV>
            <wp:extent cx="812800" cy="8128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ОБЛАСТ ЛОВЕЧ</w:t>
      </w:r>
    </w:p>
    <w:p w:rsidR="00DD08AE" w:rsidRDefault="00654598">
      <w:r>
        <w:t>ОБЩИНА  ЛУКОВИТ</w:t>
      </w:r>
    </w:p>
    <w:p w:rsidR="00DD08AE" w:rsidRDefault="00654598" w:rsidP="00654598">
      <w:pPr>
        <w:pStyle w:val="1"/>
        <w:spacing w:after="886"/>
        <w:ind w:left="792" w:right="799" w:hanging="572"/>
        <w:jc w:val="left"/>
      </w:pPr>
      <w:proofErr w:type="spellStart"/>
      <w:r>
        <w:rPr>
          <w:sz w:val="20"/>
        </w:rPr>
        <w:t>гр.ЛУКОВИТ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ул.ВЪЗРАЖДАНЕ</w:t>
      </w:r>
      <w:proofErr w:type="spellEnd"/>
      <w:r>
        <w:rPr>
          <w:sz w:val="20"/>
        </w:rPr>
        <w:t xml:space="preserve"> N: 73</w:t>
      </w:r>
    </w:p>
    <w:p w:rsidR="00DD08AE" w:rsidRDefault="00654598">
      <w:pPr>
        <w:ind w:left="15"/>
      </w:pPr>
      <w:r>
        <w:t>Изх. № ………………………</w:t>
      </w:r>
      <w:r>
        <w:t xml:space="preserve"> /……………….</w:t>
      </w:r>
      <w:r>
        <w:t xml:space="preserve">  г.</w:t>
      </w:r>
    </w:p>
    <w:p w:rsidR="00DD08AE" w:rsidRDefault="00654598">
      <w:pPr>
        <w:pStyle w:val="1"/>
        <w:numPr>
          <w:ilvl w:val="0"/>
          <w:numId w:val="0"/>
        </w:numPr>
      </w:pPr>
      <w:r>
        <w:t>УДОСТОВЕРЕНИЕ ЗА ДАНЪЧНА ОЦЕНКА ПО ЧЛ.264, АЛ.1 ОТ ДОПК</w:t>
      </w:r>
    </w:p>
    <w:p w:rsidR="00DD08AE" w:rsidRDefault="00654598">
      <w:pPr>
        <w:spacing w:after="122"/>
        <w:ind w:left="15"/>
      </w:pPr>
      <w:proofErr w:type="spellStart"/>
      <w:r>
        <w:t>Настоящoто</w:t>
      </w:r>
      <w:proofErr w:type="spellEnd"/>
      <w:r>
        <w:t xml:space="preserve"> удостоверение се издава на основание чл. 3 от Приложение   № 2 към ЗМДТ и чл. 264, ал. 1 от ДОПК на</w:t>
      </w:r>
    </w:p>
    <w:p w:rsidR="00DD08AE" w:rsidRDefault="00654598">
      <w:pPr>
        <w:pStyle w:val="1"/>
        <w:numPr>
          <w:ilvl w:val="0"/>
          <w:numId w:val="0"/>
        </w:numPr>
      </w:pPr>
      <w:r>
        <w:t>……………………………………………………………………..</w:t>
      </w:r>
    </w:p>
    <w:p w:rsidR="00DD08AE" w:rsidRDefault="00654598">
      <w:pPr>
        <w:ind w:left="15" w:right="7559"/>
      </w:pPr>
      <w:r>
        <w:t>ЕГН / ЛНЧ …………………………………</w:t>
      </w:r>
      <w:r>
        <w:t xml:space="preserve"> </w:t>
      </w:r>
    </w:p>
    <w:p w:rsidR="00654598" w:rsidRDefault="00654598">
      <w:pPr>
        <w:ind w:left="15" w:right="7559"/>
      </w:pPr>
      <w:r>
        <w:t>Адрес за кореспонденция………………</w:t>
      </w:r>
    </w:p>
    <w:p w:rsidR="00DD08AE" w:rsidRDefault="00654598" w:rsidP="00654598">
      <w:pPr>
        <w:spacing w:after="76"/>
        <w:ind w:left="15"/>
      </w:pPr>
      <w:r>
        <w:t xml:space="preserve">        </w:t>
      </w:r>
      <w:r>
        <w:t>в уверение на това, че съгласно нормите за оценка по Приложение 2 от ЗМДТ за имот с партиден №…………………..</w:t>
      </w:r>
      <w:r>
        <w:t>, находящ се в  ……………………………………….</w:t>
      </w:r>
      <w:r>
        <w:t xml:space="preserve">, </w:t>
      </w:r>
      <w:proofErr w:type="spellStart"/>
      <w:r>
        <w:t>планоснимачен</w:t>
      </w:r>
      <w:proofErr w:type="spellEnd"/>
      <w:r>
        <w:t xml:space="preserve"> номер ………………………..</w:t>
      </w:r>
      <w:r>
        <w:t xml:space="preserve"> от ....... квартал .......,</w:t>
      </w:r>
      <w:r>
        <w:t xml:space="preserve"> УПИ парцел ...... одобрен през   г., идентификатор на поземления имот  ................... и представляващ Данъчната оценка на правото на ползване върху:</w:t>
      </w:r>
    </w:p>
    <w:tbl>
      <w:tblPr>
        <w:tblStyle w:val="TableGrid"/>
        <w:tblW w:w="10020" w:type="dxa"/>
        <w:tblInd w:w="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1782"/>
        <w:gridCol w:w="3285"/>
        <w:gridCol w:w="1078"/>
      </w:tblGrid>
      <w:tr w:rsidR="00DD08AE">
        <w:trPr>
          <w:trHeight w:val="498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654598">
            <w:pPr>
              <w:spacing w:after="0" w:line="259" w:lineRule="auto"/>
              <w:ind w:left="0" w:right="316" w:firstLine="0"/>
              <w:jc w:val="center"/>
            </w:pPr>
            <w:r>
              <w:rPr>
                <w:sz w:val="18"/>
              </w:rPr>
              <w:t>Обект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654598">
            <w:pPr>
              <w:tabs>
                <w:tab w:val="center" w:pos="128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площ,</w:t>
            </w:r>
            <w:r>
              <w:rPr>
                <w:sz w:val="18"/>
              </w:rPr>
              <w:tab/>
              <w:t>мазе,</w:t>
            </w:r>
          </w:p>
          <w:p w:rsidR="00DD08AE" w:rsidRDefault="00654598">
            <w:pPr>
              <w:tabs>
                <w:tab w:val="center" w:pos="128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кв.м.</w:t>
            </w:r>
            <w:r>
              <w:rPr>
                <w:sz w:val="18"/>
              </w:rPr>
              <w:tab/>
              <w:t>кв.м.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654598">
            <w:pPr>
              <w:tabs>
                <w:tab w:val="center" w:pos="218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таван, </w:t>
            </w:r>
            <w:proofErr w:type="spellStart"/>
            <w:r>
              <w:rPr>
                <w:sz w:val="18"/>
              </w:rPr>
              <w:t>ид.част</w:t>
            </w:r>
            <w:proofErr w:type="spellEnd"/>
            <w:r>
              <w:rPr>
                <w:sz w:val="18"/>
              </w:rPr>
              <w:tab/>
              <w:t>ДО за</w:t>
            </w:r>
          </w:p>
          <w:p w:rsidR="00DD08AE" w:rsidRDefault="00654598">
            <w:pPr>
              <w:tabs>
                <w:tab w:val="center" w:pos="1103"/>
                <w:tab w:val="center" w:pos="218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кв.м.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собственика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654598">
            <w:pPr>
              <w:spacing w:after="0" w:line="259" w:lineRule="auto"/>
              <w:ind w:left="0" w:firstLine="44"/>
              <w:jc w:val="left"/>
            </w:pPr>
            <w:r>
              <w:rPr>
                <w:sz w:val="18"/>
              </w:rPr>
              <w:t>ДО на обекта</w:t>
            </w:r>
          </w:p>
        </w:tc>
      </w:tr>
      <w:tr w:rsidR="00DD08AE" w:rsidTr="00654598">
        <w:trPr>
          <w:trHeight w:val="36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8AE" w:rsidRDefault="0065459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</w:t>
            </w:r>
          </w:p>
          <w:p w:rsidR="00DD08AE" w:rsidRDefault="00DD08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654598" w:rsidP="00654598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654598">
            <w:pPr>
              <w:tabs>
                <w:tab w:val="center" w:pos="1103"/>
                <w:tab w:val="center" w:pos="2383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sz w:val="16"/>
              </w:rPr>
              <w:t>1/1</w:t>
            </w:r>
            <w:r>
              <w:rPr>
                <w:sz w:val="16"/>
              </w:rPr>
              <w:tab/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654598">
            <w:pPr>
              <w:spacing w:after="0" w:line="259" w:lineRule="auto"/>
              <w:ind w:left="17" w:firstLine="0"/>
            </w:pPr>
            <w:r>
              <w:rPr>
                <w:sz w:val="16"/>
              </w:rPr>
              <w:t>0,00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лв</w:t>
            </w:r>
            <w:proofErr w:type="spellEnd"/>
            <w:r>
              <w:rPr>
                <w:sz w:val="16"/>
              </w:rPr>
              <w:t>/</w:t>
            </w:r>
            <w:r>
              <w:rPr>
                <w:sz w:val="16"/>
              </w:rPr>
              <w:t>.€</w:t>
            </w:r>
          </w:p>
        </w:tc>
      </w:tr>
      <w:tr w:rsidR="00DD08AE">
        <w:trPr>
          <w:trHeight w:val="213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DD08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DD08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DD08AE">
            <w:pPr>
              <w:spacing w:after="0" w:line="259" w:lineRule="auto"/>
              <w:ind w:left="2049" w:firstLine="0"/>
              <w:jc w:val="left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D08AE" w:rsidRDefault="00DD08AE">
            <w:pPr>
              <w:spacing w:after="0" w:line="259" w:lineRule="auto"/>
              <w:ind w:left="0" w:firstLine="0"/>
              <w:jc w:val="right"/>
            </w:pPr>
          </w:p>
        </w:tc>
      </w:tr>
    </w:tbl>
    <w:p w:rsidR="00DD08AE" w:rsidRDefault="00654598">
      <w:pPr>
        <w:spacing w:after="0" w:line="226" w:lineRule="auto"/>
        <w:ind w:left="20" w:firstLine="0"/>
        <w:jc w:val="left"/>
      </w:pPr>
      <w:r>
        <w:t>за срок  БЕЗСРОЧНО, считано от  ……………………..</w:t>
      </w:r>
      <w:r>
        <w:t xml:space="preserve"> г. върху гореописания имот е: за оценяваното вещно право върху целия имот ……..</w:t>
      </w:r>
      <w:r>
        <w:t>лв. /</w:t>
      </w:r>
      <w:r>
        <w:t xml:space="preserve"> € словом: ……………………………..</w:t>
      </w:r>
    </w:p>
    <w:p w:rsidR="00DD08AE" w:rsidRDefault="00654598">
      <w:pPr>
        <w:ind w:left="15"/>
      </w:pPr>
      <w:r>
        <w:t xml:space="preserve">     за собственика е: …………..</w:t>
      </w:r>
      <w:r>
        <w:t xml:space="preserve"> лв. / </w:t>
      </w:r>
      <w:r>
        <w:t xml:space="preserve"> € словом: ………………………………….</w:t>
      </w:r>
    </w:p>
    <w:p w:rsidR="00DD08AE" w:rsidRDefault="00654598">
      <w:pPr>
        <w:spacing w:after="0" w:line="259" w:lineRule="auto"/>
        <w:ind w:right="286"/>
        <w:jc w:val="center"/>
      </w:pPr>
      <w:r>
        <w:t>Няма декларирани ползватели на имота</w:t>
      </w:r>
    </w:p>
    <w:p w:rsidR="00DD08AE" w:rsidRDefault="00654598">
      <w:pPr>
        <w:spacing w:after="66"/>
        <w:ind w:left="15"/>
      </w:pPr>
      <w:r>
        <w:t>Данни за ползвателя: ЕИН:………………………………</w:t>
      </w:r>
      <w:r>
        <w:t>, Име, фамилия: ……………………………….</w:t>
      </w:r>
    </w:p>
    <w:p w:rsidR="00DD08AE" w:rsidRDefault="00654598">
      <w:pPr>
        <w:spacing w:after="27"/>
        <w:ind w:left="15"/>
      </w:pPr>
      <w:r>
        <w:t>На основание чл.264, ал.1 от ДОПК, след извършена проверка удостоверявам, че лицата собственици / учредители</w:t>
      </w:r>
    </w:p>
    <w:p w:rsidR="00DD08AE" w:rsidRDefault="00654598">
      <w:pPr>
        <w:tabs>
          <w:tab w:val="center" w:pos="2480"/>
          <w:tab w:val="center" w:pos="5700"/>
          <w:tab w:val="center" w:pos="8560"/>
        </w:tabs>
        <w:ind w:left="0" w:firstLine="0"/>
        <w:jc w:val="left"/>
      </w:pPr>
      <w:r>
        <w:rPr>
          <w:sz w:val="22"/>
        </w:rPr>
        <w:tab/>
      </w:r>
      <w:r>
        <w:t>Име, презиме, фамилия</w:t>
      </w:r>
      <w:r>
        <w:tab/>
        <w:t>ЕГН / ЛНЧ</w:t>
      </w:r>
      <w:r>
        <w:tab/>
        <w:t>Об</w:t>
      </w:r>
      <w:r>
        <w:t>що по вид задължение,  лв.</w:t>
      </w:r>
    </w:p>
    <w:p w:rsidR="00DD08AE" w:rsidRDefault="00654598">
      <w:pPr>
        <w:tabs>
          <w:tab w:val="center" w:pos="5700"/>
          <w:tab w:val="right" w:pos="10685"/>
        </w:tabs>
        <w:ind w:left="0" w:firstLine="0"/>
        <w:jc w:val="left"/>
      </w:pPr>
      <w:r>
        <w:t>……………………………………………..</w:t>
      </w:r>
      <w:r>
        <w:t xml:space="preserve">  - собственик</w:t>
      </w:r>
      <w:r>
        <w:tab/>
        <w:t>………………………………….</w:t>
      </w:r>
      <w:r>
        <w:tab/>
        <w:t>Няма непогасени задължения</w:t>
      </w:r>
    </w:p>
    <w:p w:rsidR="00DD08AE" w:rsidRDefault="00654598">
      <w:pPr>
        <w:ind w:left="15"/>
      </w:pPr>
      <w:r>
        <w:t>Удостоверението за данъчна оценка е валидно …………………………………………….</w:t>
      </w:r>
      <w:r>
        <w:t xml:space="preserve"> г.</w:t>
      </w:r>
    </w:p>
    <w:p w:rsidR="00DD08AE" w:rsidRDefault="00654598">
      <w:pPr>
        <w:spacing w:after="42"/>
        <w:ind w:left="15"/>
      </w:pPr>
      <w:r>
        <w:t>Прехвърлянето или у</w:t>
      </w:r>
      <w:r>
        <w:t>чредяването на вещни права върху недвижими имоти или наследствени права, включващи недвижими имоти, включването на недвижими имоти или вещни права върху недвижими имоти като непарични вноски в капитала на търговски дружества, вписването на ипотека или особ</w:t>
      </w:r>
      <w:r>
        <w:t xml:space="preserve">ен залог се допуска, ако </w:t>
      </w:r>
      <w:proofErr w:type="spellStart"/>
      <w:r>
        <w:t>прехвърлителят</w:t>
      </w:r>
      <w:proofErr w:type="spellEnd"/>
      <w:r>
        <w:t>, съответно учредителят, ипотекарният длъжник или залогодателят представи декларация, че няма непогасени, подлежащи на принудително изпълнение публични държавни и общински задължения (чл. 264, ал. 1 ДОПК).</w:t>
      </w:r>
    </w:p>
    <w:p w:rsidR="00DD08AE" w:rsidRDefault="00654598">
      <w:pPr>
        <w:spacing w:after="510"/>
        <w:ind w:left="15"/>
      </w:pPr>
      <w:proofErr w:type="spellStart"/>
      <w:r>
        <w:t>Настоящoто</w:t>
      </w:r>
      <w:proofErr w:type="spellEnd"/>
      <w:r>
        <w:t xml:space="preserve"> </w:t>
      </w:r>
      <w:r>
        <w:t>се издава по искане Вх. №  ……………………….</w:t>
      </w:r>
      <w:r>
        <w:t>/………………..</w:t>
      </w:r>
      <w:r>
        <w:t xml:space="preserve"> г., за да послужи пред ……………………</w:t>
      </w:r>
      <w:r>
        <w:t xml:space="preserve"> Удостоверението се издава по данни на ОБЩИНА ЛУКОВИТ , актуални към ………………………</w:t>
      </w:r>
      <w:r>
        <w:t xml:space="preserve">  г.</w:t>
      </w:r>
    </w:p>
    <w:p w:rsidR="00DD08AE" w:rsidRDefault="00654598">
      <w:pPr>
        <w:spacing w:after="0" w:line="259" w:lineRule="auto"/>
        <w:ind w:left="3331"/>
        <w:jc w:val="center"/>
      </w:pPr>
      <w:r>
        <w:t>Подпис: ............................</w:t>
      </w:r>
    </w:p>
    <w:p w:rsidR="00654598" w:rsidRDefault="00654598">
      <w:pPr>
        <w:spacing w:after="0" w:line="259" w:lineRule="auto"/>
        <w:ind w:left="3331"/>
        <w:jc w:val="center"/>
      </w:pPr>
    </w:p>
    <w:p w:rsidR="00DD08AE" w:rsidRDefault="00654598">
      <w:pPr>
        <w:ind w:left="5670" w:right="1713"/>
      </w:pPr>
      <w:r>
        <w:t xml:space="preserve">       Издал: …………………………</w:t>
      </w:r>
      <w:r>
        <w:br w:type="page"/>
      </w:r>
      <w:bookmarkStart w:id="0" w:name="_GoBack"/>
      <w:bookmarkEnd w:id="0"/>
    </w:p>
    <w:sectPr w:rsidR="00DD08AE">
      <w:pgSz w:w="11900" w:h="16840"/>
      <w:pgMar w:top="574" w:right="355" w:bottom="4713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F777F"/>
    <w:multiLevelType w:val="hybridMultilevel"/>
    <w:tmpl w:val="099AA17A"/>
    <w:lvl w:ilvl="0" w:tplc="76E49BEE">
      <w:start w:val="5770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6F1D4">
      <w:start w:val="1"/>
      <w:numFmt w:val="lowerLetter"/>
      <w:lvlText w:val="%2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079CC">
      <w:start w:val="1"/>
      <w:numFmt w:val="lowerRoman"/>
      <w:lvlText w:val="%3"/>
      <w:lvlJc w:val="left"/>
      <w:pPr>
        <w:ind w:left="7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22FF9C">
      <w:start w:val="1"/>
      <w:numFmt w:val="decimal"/>
      <w:lvlText w:val="%4"/>
      <w:lvlJc w:val="left"/>
      <w:pPr>
        <w:ind w:left="8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708024">
      <w:start w:val="1"/>
      <w:numFmt w:val="lowerLetter"/>
      <w:lvlText w:val="%5"/>
      <w:lvlJc w:val="left"/>
      <w:pPr>
        <w:ind w:left="8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0EB8C">
      <w:start w:val="1"/>
      <w:numFmt w:val="lowerRoman"/>
      <w:lvlText w:val="%6"/>
      <w:lvlJc w:val="left"/>
      <w:pPr>
        <w:ind w:left="9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361C9E">
      <w:start w:val="1"/>
      <w:numFmt w:val="decimal"/>
      <w:lvlText w:val="%7"/>
      <w:lvlJc w:val="left"/>
      <w:pPr>
        <w:ind w:left="10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2F536">
      <w:start w:val="1"/>
      <w:numFmt w:val="lowerLetter"/>
      <w:lvlText w:val="%8"/>
      <w:lvlJc w:val="left"/>
      <w:pPr>
        <w:ind w:left="10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EAA1C">
      <w:start w:val="1"/>
      <w:numFmt w:val="lowerRoman"/>
      <w:lvlText w:val="%9"/>
      <w:lvlJc w:val="left"/>
      <w:pPr>
        <w:ind w:left="1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AE"/>
    <w:rsid w:val="00654598"/>
    <w:rsid w:val="00D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27DC"/>
  <w15:docId w15:val="{B3DF7D32-9A08-4865-93D5-69970B18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48" w:lineRule="auto"/>
      <w:ind w:left="23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190"/>
      <w:ind w:left="65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Кръстева</dc:creator>
  <cp:keywords/>
  <cp:lastModifiedBy>Нели Кръстева</cp:lastModifiedBy>
  <cp:revision>2</cp:revision>
  <dcterms:created xsi:type="dcterms:W3CDTF">2025-10-07T07:41:00Z</dcterms:created>
  <dcterms:modified xsi:type="dcterms:W3CDTF">2025-10-07T07:41:00Z</dcterms:modified>
</cp:coreProperties>
</file>