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4149F7" w:rsidRDefault="001865F0" w:rsidP="00DC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2043</w:t>
      </w:r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149F7" w:rsidRPr="004149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Издаване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заповед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учредяване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прокарване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отклонения от общи мрежи и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съоръжения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теническата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инфраструктура 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през</w:t>
      </w:r>
      <w:proofErr w:type="spellEnd"/>
      <w:proofErr w:type="gram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чужди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поземлени</w:t>
      </w:r>
      <w:proofErr w:type="spellEnd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5FA7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</w:p>
    <w:p w:rsidR="00DC5FA7" w:rsidRDefault="00DC5FA7" w:rsidP="00DC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8718B" w:rsidRDefault="0098718B" w:rsidP="0098718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51AC">
        <w:rPr>
          <w:rFonts w:ascii="Times New Roman" w:eastAsia="Calibri" w:hAnsi="Times New Roman" w:cs="Times New Roman"/>
          <w:b/>
          <w:sz w:val="24"/>
          <w:szCs w:val="24"/>
        </w:rPr>
        <w:sym w:font="Symbol" w:char="F0B7"/>
      </w: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1</w:t>
      </w:r>
      <w:r w:rsidR="00D759A4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8F3D71">
        <w:rPr>
          <w:rFonts w:ascii="Times New Roman" w:eastAsia="Calibri" w:hAnsi="Times New Roman" w:cs="Times New Roman"/>
          <w:sz w:val="24"/>
          <w:szCs w:val="24"/>
          <w:lang w:val="ru-RU"/>
        </w:rPr>
        <w:t>3, ал. 3</w:t>
      </w:r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732A3" w:rsidRPr="001732A3" w:rsidRDefault="001732A3" w:rsidP="00A62FA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DC5FA7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C5F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E11415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Дирекция Специализирана – техническа </w:t>
      </w:r>
      <w:r w:rsidR="00DC5FA7">
        <w:rPr>
          <w:rFonts w:ascii="Times New Roman" w:hAnsi="Times New Roman" w:cs="Times New Roman"/>
          <w:sz w:val="24"/>
          <w:szCs w:val="24"/>
          <w:lang w:val="bg-BG"/>
        </w:rPr>
        <w:t>служба/Главен архитект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2F0768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F21D29" w:rsidRPr="00F21D29" w:rsidRDefault="009F0630" w:rsidP="00F21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Ски</w:t>
      </w:r>
      <w:r w:rsidR="00D75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ца от действащия план</w:t>
      </w:r>
      <w:r w:rsidRPr="009F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9F0630" w:rsidRPr="009F0630" w:rsidRDefault="009F0630" w:rsidP="009F06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Документ за собственост / Договор за наем.</w:t>
      </w:r>
    </w:p>
    <w:p w:rsidR="00F21D29" w:rsidRDefault="00F21D29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760B6B" w:rsidRPr="001F0D43" w:rsidRDefault="00760B6B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32451C" w:rsidRPr="0032451C" w:rsidRDefault="0032451C" w:rsidP="00760B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24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(преглед) на попълненото искане и приложените документи. </w:t>
      </w:r>
    </w:p>
    <w:p w:rsidR="00DC5FA7" w:rsidRPr="001F0D43" w:rsidRDefault="00DC5FA7" w:rsidP="00760B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32451C" w:rsidRDefault="0032451C" w:rsidP="00760B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4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Пренасочване на преписката към служители </w:t>
      </w:r>
      <w:r w:rsidRPr="003245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„Специализирана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– техническа служба;</w:t>
      </w:r>
    </w:p>
    <w:p w:rsidR="00F21D29" w:rsidRDefault="00F21D29" w:rsidP="00760B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Съставяне на комисия по реда на чл.210 от ЗУТ.</w:t>
      </w:r>
    </w:p>
    <w:p w:rsidR="0032451C" w:rsidRPr="0032451C" w:rsidRDefault="0032451C" w:rsidP="00760B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45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Съгласуване и одобряване от Главния архитект;</w:t>
      </w:r>
    </w:p>
    <w:p w:rsidR="0032451C" w:rsidRPr="0032451C" w:rsidRDefault="0032451C" w:rsidP="00760B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4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заверената документация </w:t>
      </w:r>
      <w:r w:rsidRPr="003245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60B6B" w:rsidRDefault="00760B6B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760B6B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60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760B6B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60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760B6B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60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760B6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760B6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760B6B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60B6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760B6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760B6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760B6B" w:rsidRPr="00760B6B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2F2BF4" w:rsidRPr="00A25CAC">
        <w:rPr>
          <w:rFonts w:ascii="Times New Roman" w:eastAsia="Calibri" w:hAnsi="Times New Roman" w:cs="Times New Roman"/>
          <w:sz w:val="24"/>
          <w:szCs w:val="24"/>
          <w:lang w:val="bg-BG"/>
        </w:rPr>
        <w:t>www.chelopech.egov.bg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</w:p>
    <w:p w:rsidR="00760B6B" w:rsidRPr="00760B6B" w:rsidRDefault="00760B6B" w:rsidP="00760B6B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760B6B" w:rsidRPr="00760B6B" w:rsidRDefault="00760B6B" w:rsidP="00760B6B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760B6B" w:rsidRPr="00760B6B" w:rsidRDefault="00760B6B" w:rsidP="00760B6B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5867F1" w:rsidRPr="00A25CAC" w:rsidRDefault="005867F1" w:rsidP="00760B6B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760B6B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4B7487" w:rsidRPr="00F21D29" w:rsidRDefault="00F21D29" w:rsidP="004B7487">
      <w:pPr>
        <w:pStyle w:val="ac"/>
        <w:numPr>
          <w:ilvl w:val="0"/>
          <w:numId w:val="29"/>
        </w:numPr>
        <w:tabs>
          <w:tab w:val="left" w:pos="993"/>
        </w:tabs>
        <w:spacing w:after="12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Безсрочен, </w:t>
      </w:r>
      <w:r w:rsidRPr="00F21D2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освен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21D29">
        <w:rPr>
          <w:rFonts w:ascii="Times New Roman" w:hAnsi="Times New Roman" w:cs="Times New Roman"/>
          <w:sz w:val="24"/>
          <w:szCs w:val="24"/>
          <w:lang w:val="ru-RU"/>
        </w:rPr>
        <w:t>огато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собственикът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служещия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поиска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отмяна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заповедта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, в случай че се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излезе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извън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обема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учреденото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преминаване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760B6B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30 дни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F21D29" w:rsidRDefault="00F21D29" w:rsidP="00A04620">
      <w:pPr>
        <w:tabs>
          <w:tab w:val="left" w:pos="630"/>
        </w:tabs>
        <w:spacing w:after="0" w:line="240" w:lineRule="auto"/>
        <w:jc w:val="both"/>
        <w:rPr>
          <w:lang w:val="ru-RU"/>
        </w:rPr>
      </w:pPr>
    </w:p>
    <w:p w:rsidR="00F82C19" w:rsidRPr="00F21D29" w:rsidRDefault="00F21D29" w:rsidP="00A0462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по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F21D29">
        <w:rPr>
          <w:rFonts w:ascii="Times New Roman" w:hAnsi="Times New Roman" w:cs="Times New Roman"/>
          <w:sz w:val="24"/>
          <w:szCs w:val="24"/>
          <w:lang w:val="ru-RU"/>
        </w:rPr>
        <w:t xml:space="preserve"> на чл. 210 от Закона за устройство на </w:t>
      </w:r>
      <w:proofErr w:type="spellStart"/>
      <w:r w:rsidRPr="00F21D29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</w:p>
    <w:p w:rsidR="00F21D29" w:rsidRPr="00F21D29" w:rsidRDefault="00F21D29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Кодът за вида плащане е: </w:t>
      </w:r>
      <w:r w:rsidR="005E3A4F" w:rsidRPr="005E3A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448001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8B786D" w:rsidRDefault="008B786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B786D" w:rsidRDefault="008B786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2F076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8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9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0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1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051162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2F0768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2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760B6B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2F0768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5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60B6B" w:rsidRDefault="00760B6B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6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7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8" w:history="1">
        <w:r w:rsidR="00760B6B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60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760B6B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60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AD0E40" w:rsidRPr="00432707" w:rsidSect="0093699E">
      <w:footerReference w:type="default" r:id="rId30"/>
      <w:headerReference w:type="first" r:id="rId31"/>
      <w:pgSz w:w="12240" w:h="15840"/>
      <w:pgMar w:top="284" w:right="1440" w:bottom="851" w:left="144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68" w:rsidRDefault="002F0768" w:rsidP="0036189D">
      <w:pPr>
        <w:spacing w:after="0" w:line="240" w:lineRule="auto"/>
      </w:pPr>
      <w:r>
        <w:separator/>
      </w:r>
    </w:p>
  </w:endnote>
  <w:endnote w:type="continuationSeparator" w:id="0">
    <w:p w:rsidR="002F0768" w:rsidRDefault="002F076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16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68" w:rsidRDefault="002F0768" w:rsidP="0036189D">
      <w:pPr>
        <w:spacing w:after="0" w:line="240" w:lineRule="auto"/>
      </w:pPr>
      <w:r>
        <w:separator/>
      </w:r>
    </w:p>
  </w:footnote>
  <w:footnote w:type="continuationSeparator" w:id="0">
    <w:p w:rsidR="002F0768" w:rsidRDefault="002F076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851"/>
    <w:multiLevelType w:val="hybridMultilevel"/>
    <w:tmpl w:val="642A2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40DD"/>
    <w:multiLevelType w:val="hybridMultilevel"/>
    <w:tmpl w:val="4442F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6"/>
  </w:num>
  <w:num w:numId="10">
    <w:abstractNumId w:val="8"/>
  </w:num>
  <w:num w:numId="11">
    <w:abstractNumId w:val="14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25"/>
  </w:num>
  <w:num w:numId="25">
    <w:abstractNumId w:val="23"/>
  </w:num>
  <w:num w:numId="26">
    <w:abstractNumId w:val="27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12C7"/>
    <w:rsid w:val="00004FCF"/>
    <w:rsid w:val="000448EE"/>
    <w:rsid w:val="00051162"/>
    <w:rsid w:val="00092D6D"/>
    <w:rsid w:val="000A6E89"/>
    <w:rsid w:val="000B4E48"/>
    <w:rsid w:val="000B65FF"/>
    <w:rsid w:val="000C1E4B"/>
    <w:rsid w:val="000C32DA"/>
    <w:rsid w:val="000D2115"/>
    <w:rsid w:val="000E426C"/>
    <w:rsid w:val="00110F78"/>
    <w:rsid w:val="00112E8D"/>
    <w:rsid w:val="00131EA5"/>
    <w:rsid w:val="0013246C"/>
    <w:rsid w:val="0016197B"/>
    <w:rsid w:val="001732A3"/>
    <w:rsid w:val="001758C5"/>
    <w:rsid w:val="00184B1C"/>
    <w:rsid w:val="001865F0"/>
    <w:rsid w:val="0019650C"/>
    <w:rsid w:val="001B1514"/>
    <w:rsid w:val="001B45C8"/>
    <w:rsid w:val="001F0D43"/>
    <w:rsid w:val="001F3CDE"/>
    <w:rsid w:val="002166D7"/>
    <w:rsid w:val="002205A8"/>
    <w:rsid w:val="00234568"/>
    <w:rsid w:val="00247B1D"/>
    <w:rsid w:val="002549E1"/>
    <w:rsid w:val="002705E3"/>
    <w:rsid w:val="002B6A1E"/>
    <w:rsid w:val="002C0E2B"/>
    <w:rsid w:val="002D3257"/>
    <w:rsid w:val="002E5161"/>
    <w:rsid w:val="002F0768"/>
    <w:rsid w:val="002F1EE1"/>
    <w:rsid w:val="002F2BF4"/>
    <w:rsid w:val="0031413B"/>
    <w:rsid w:val="0032451C"/>
    <w:rsid w:val="00334530"/>
    <w:rsid w:val="00340A20"/>
    <w:rsid w:val="00345631"/>
    <w:rsid w:val="0035032C"/>
    <w:rsid w:val="00360DA1"/>
    <w:rsid w:val="0036189D"/>
    <w:rsid w:val="00367B70"/>
    <w:rsid w:val="003735EF"/>
    <w:rsid w:val="00377E3F"/>
    <w:rsid w:val="00395296"/>
    <w:rsid w:val="003C31A6"/>
    <w:rsid w:val="003E5684"/>
    <w:rsid w:val="003E7F89"/>
    <w:rsid w:val="003F2189"/>
    <w:rsid w:val="00400F92"/>
    <w:rsid w:val="00401F65"/>
    <w:rsid w:val="00402536"/>
    <w:rsid w:val="00406E58"/>
    <w:rsid w:val="00407F6D"/>
    <w:rsid w:val="004149F7"/>
    <w:rsid w:val="00415915"/>
    <w:rsid w:val="00420478"/>
    <w:rsid w:val="0042096B"/>
    <w:rsid w:val="004269C4"/>
    <w:rsid w:val="00426C76"/>
    <w:rsid w:val="00430ADA"/>
    <w:rsid w:val="00432707"/>
    <w:rsid w:val="00465541"/>
    <w:rsid w:val="0047364A"/>
    <w:rsid w:val="004825E6"/>
    <w:rsid w:val="0049014F"/>
    <w:rsid w:val="004B6B70"/>
    <w:rsid w:val="004B7487"/>
    <w:rsid w:val="004E180E"/>
    <w:rsid w:val="004E65C8"/>
    <w:rsid w:val="004E7CC7"/>
    <w:rsid w:val="004F511A"/>
    <w:rsid w:val="005164B5"/>
    <w:rsid w:val="00524856"/>
    <w:rsid w:val="0053597F"/>
    <w:rsid w:val="0055160D"/>
    <w:rsid w:val="00563127"/>
    <w:rsid w:val="00577011"/>
    <w:rsid w:val="005867F1"/>
    <w:rsid w:val="005E3A4F"/>
    <w:rsid w:val="00635C71"/>
    <w:rsid w:val="006453B0"/>
    <w:rsid w:val="006558C1"/>
    <w:rsid w:val="0066457C"/>
    <w:rsid w:val="00675BB4"/>
    <w:rsid w:val="00675D67"/>
    <w:rsid w:val="00687AE1"/>
    <w:rsid w:val="00691C35"/>
    <w:rsid w:val="006B342A"/>
    <w:rsid w:val="006C57B4"/>
    <w:rsid w:val="00703D77"/>
    <w:rsid w:val="00727265"/>
    <w:rsid w:val="00744FB6"/>
    <w:rsid w:val="0074612E"/>
    <w:rsid w:val="007536CB"/>
    <w:rsid w:val="00754D87"/>
    <w:rsid w:val="007579FB"/>
    <w:rsid w:val="00760B6B"/>
    <w:rsid w:val="00780EB1"/>
    <w:rsid w:val="007A3C9F"/>
    <w:rsid w:val="007B3594"/>
    <w:rsid w:val="007C58B5"/>
    <w:rsid w:val="007D509F"/>
    <w:rsid w:val="007D560D"/>
    <w:rsid w:val="007E62C6"/>
    <w:rsid w:val="007F457C"/>
    <w:rsid w:val="00807315"/>
    <w:rsid w:val="008445F4"/>
    <w:rsid w:val="00854764"/>
    <w:rsid w:val="00861711"/>
    <w:rsid w:val="00885804"/>
    <w:rsid w:val="008A018C"/>
    <w:rsid w:val="008A49CD"/>
    <w:rsid w:val="008B786D"/>
    <w:rsid w:val="008D116E"/>
    <w:rsid w:val="008E2F44"/>
    <w:rsid w:val="008F3D71"/>
    <w:rsid w:val="00904331"/>
    <w:rsid w:val="009044AD"/>
    <w:rsid w:val="00920413"/>
    <w:rsid w:val="0093699E"/>
    <w:rsid w:val="0094474F"/>
    <w:rsid w:val="00974FB9"/>
    <w:rsid w:val="0098718B"/>
    <w:rsid w:val="009A49CE"/>
    <w:rsid w:val="009B55F8"/>
    <w:rsid w:val="009C4CE5"/>
    <w:rsid w:val="009D5512"/>
    <w:rsid w:val="009E7732"/>
    <w:rsid w:val="009F0630"/>
    <w:rsid w:val="009F1744"/>
    <w:rsid w:val="00A04620"/>
    <w:rsid w:val="00A201AF"/>
    <w:rsid w:val="00A21489"/>
    <w:rsid w:val="00A22753"/>
    <w:rsid w:val="00A25CAC"/>
    <w:rsid w:val="00A62FA4"/>
    <w:rsid w:val="00AA3138"/>
    <w:rsid w:val="00AB55F9"/>
    <w:rsid w:val="00AB6C5D"/>
    <w:rsid w:val="00AD0E40"/>
    <w:rsid w:val="00AD678A"/>
    <w:rsid w:val="00AE7712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81AD9"/>
    <w:rsid w:val="00C879AF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724D7"/>
    <w:rsid w:val="00D759A4"/>
    <w:rsid w:val="00DB221D"/>
    <w:rsid w:val="00DB4EE2"/>
    <w:rsid w:val="00DC589E"/>
    <w:rsid w:val="00DC5FA7"/>
    <w:rsid w:val="00DD0C34"/>
    <w:rsid w:val="00DD1F9A"/>
    <w:rsid w:val="00E02B2F"/>
    <w:rsid w:val="00E07949"/>
    <w:rsid w:val="00E11415"/>
    <w:rsid w:val="00E27379"/>
    <w:rsid w:val="00E37D1C"/>
    <w:rsid w:val="00E4555E"/>
    <w:rsid w:val="00E551AC"/>
    <w:rsid w:val="00EE5C24"/>
    <w:rsid w:val="00EE6EDD"/>
    <w:rsid w:val="00EF6BA1"/>
    <w:rsid w:val="00F056FE"/>
    <w:rsid w:val="00F17102"/>
    <w:rsid w:val="00F21D29"/>
    <w:rsid w:val="00F22931"/>
    <w:rsid w:val="00F2530A"/>
    <w:rsid w:val="00F42843"/>
    <w:rsid w:val="00F447F2"/>
    <w:rsid w:val="00F50CCF"/>
    <w:rsid w:val="00F70564"/>
    <w:rsid w:val="00F82C1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E45C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fiedmodel.egov.bg/wps/portal/unified-model/for-citizens-and-businesses/active-e-admin-services/active-e-admin-servic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www.chelopech.egov.bg" TargetMode="External"/><Relationship Id="rId28" Type="http://schemas.openxmlformats.org/officeDocument/2006/relationships/hyperlink" Target="http://www.chelopech.egov.bg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edelivery.egov.bg/Hel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Help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footer" Target="footer1.xm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7</cp:revision>
  <dcterms:created xsi:type="dcterms:W3CDTF">2021-02-12T07:27:00Z</dcterms:created>
  <dcterms:modified xsi:type="dcterms:W3CDTF">2021-03-04T06:55:00Z</dcterms:modified>
</cp:coreProperties>
</file>