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88" w:rsidRPr="00AE0B88" w:rsidRDefault="00AE0B88" w:rsidP="00AE0B88">
      <w:pPr>
        <w:spacing w:after="0" w:line="240" w:lineRule="auto"/>
        <w:ind w:firstLine="1155"/>
        <w:jc w:val="right"/>
        <w:textAlignment w:val="center"/>
        <w:rPr>
          <w:rFonts w:eastAsia="Times New Roman" w:cs="Times New Roman"/>
          <w:b/>
          <w:color w:val="000000"/>
          <w:szCs w:val="24"/>
          <w:lang w:val="en" w:eastAsia="bg-BG"/>
        </w:rPr>
      </w:pPr>
      <w:bookmarkStart w:id="0" w:name="_GoBack"/>
      <w:bookmarkEnd w:id="0"/>
      <w:r w:rsidRPr="00AE0B88">
        <w:rPr>
          <w:rFonts w:eastAsia="Times New Roman" w:cs="Times New Roman"/>
          <w:b/>
          <w:color w:val="000000"/>
          <w:szCs w:val="24"/>
          <w:lang w:val="en" w:eastAsia="bg-BG"/>
        </w:rPr>
        <w:t xml:space="preserve">Приложение № 27 към </w:t>
      </w:r>
      <w:r w:rsidRPr="00AE0B88">
        <w:rPr>
          <w:rFonts w:eastAsia="Times New Roman" w:cs="Times New Roman"/>
          <w:b/>
          <w:color w:val="8B0000"/>
          <w:szCs w:val="24"/>
          <w:u w:val="single"/>
          <w:lang w:val="en" w:eastAsia="bg-BG"/>
        </w:rPr>
        <w:t>чл. 49б, ал. 2</w:t>
      </w:r>
    </w:p>
    <w:p w:rsidR="00AE0B88" w:rsidRPr="00AE0B88" w:rsidRDefault="00AE0B88" w:rsidP="00AE0B88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</w:p>
    <w:p w:rsidR="00AE0B88" w:rsidRPr="00AE0B88" w:rsidRDefault="00AE0B88" w:rsidP="00AE0B88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  <w:r w:rsidRPr="00AE0B88">
        <w:rPr>
          <w:rFonts w:eastAsia="Times New Roman" w:cs="Times New Roman"/>
          <w:color w:val="000000"/>
          <w:szCs w:val="24"/>
          <w:lang w:val="en" w:eastAsia="bg-BG"/>
        </w:rPr>
        <w:t>(Ново - ДВ, бр. 76 от 2017 г., предишно Приложение № 27 към чл. 44а, ал. 2, изм. - ДВ, бр. 80 от 2018 г.)</w:t>
      </w:r>
    </w:p>
    <w:p w:rsidR="00AE0B88" w:rsidRPr="00AE0B88" w:rsidRDefault="00AE0B88" w:rsidP="00AE0B88">
      <w:pPr>
        <w:spacing w:after="12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E0B88" w:rsidRPr="00AE0B88" w:rsidTr="00AE0B88"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3"/>
              <w:gridCol w:w="6307"/>
            </w:tblGrid>
            <w:tr w:rsidR="00AE0B88" w:rsidRPr="00AE0B88">
              <w:trPr>
                <w:trHeight w:val="1147"/>
              </w:trPr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  <w:r w:rsidRPr="00AE0B88">
                    <w:rPr>
                      <w:rFonts w:eastAsia="Times New Roman" w:cs="Times New Roman"/>
                      <w:noProof/>
                      <w:color w:val="000000"/>
                      <w:szCs w:val="24"/>
                      <w:lang w:eastAsia="bg-BG"/>
                    </w:rPr>
                    <w:drawing>
                      <wp:inline distT="0" distB="0" distL="0" distR="0">
                        <wp:extent cx="1454150" cy="946150"/>
                        <wp:effectExtent l="0" t="0" r="0" b="6350"/>
                        <wp:docPr id="1" name="Picture 1" descr="C:\Users\RO30002505\AppData\Local\Ciela Norma AD\Ciela51\Cache\defd255d0cb24cca75ab01ccb0c1b0edc10f96760bf9ac0bc24afe3b33abfde4_normi2135540645\2034_2413724832_dv2018_br080_str148_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O30002505\AppData\Local\Ciela Norma AD\Ciela51\Cache\defd255d0cb24cca75ab01ccb0c1b0edc10f96760bf9ac0bc24afe3b33abfde4_normi2135540645\2034_2413724832_dv2018_br080_str148_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  <w:p w:rsidR="00AE0B88" w:rsidRPr="00AE0B88" w:rsidRDefault="00AE0B88" w:rsidP="00AE0B88">
                  <w:pPr>
                    <w:spacing w:after="24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  <w:tc>
                <w:tcPr>
                  <w:tcW w:w="119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68" w:lineRule="auto"/>
                    <w:ind w:firstLine="283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НАЦИОНАЛНА АГЕНЦИЯ ЗА ПРИХОДИТЕ</w:t>
                  </w:r>
                </w:p>
                <w:p w:rsidR="00AE0B88" w:rsidRPr="00AE0B88" w:rsidRDefault="00AE0B88" w:rsidP="00AE0B88">
                  <w:pPr>
                    <w:spacing w:after="0" w:line="268" w:lineRule="auto"/>
                    <w:ind w:firstLine="283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ЦЕНТРАЛНО УПРАВЛЕНИЕ</w:t>
                  </w:r>
                </w:p>
              </w:tc>
            </w:tr>
          </w:tbl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1000 София, бул. Княз Дондуков № 52, телефон: 0700 18 700, факс: (02) 9859 3099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До ТД на НАП………….</w:t>
            </w:r>
          </w:p>
          <w:p w:rsidR="00AE0B88" w:rsidRPr="00AE0B88" w:rsidRDefault="00AE0B88" w:rsidP="00AE0B8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УВЕДОМЛЕНИЕ</w:t>
            </w:r>
          </w:p>
          <w:p w:rsidR="00AE0B88" w:rsidRPr="00AE0B88" w:rsidRDefault="00AE0B88" w:rsidP="00AE0B8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за извършване на сервизно обслужване/ремонт на ФУ/ИАСУТД по реда на </w:t>
            </w:r>
            <w:r w:rsidRPr="00AE0B88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2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 от 2006 г. за регистриране и отчитане чрез </w:t>
            </w:r>
            <w:r w:rsidRPr="00AE0B88">
              <w:rPr>
                <w:rFonts w:eastAsia="Times New Roman" w:cs="Times New Roman"/>
                <w:color w:val="000000"/>
                <w:szCs w:val="24"/>
                <w:shd w:val="clear" w:color="auto" w:fill="FFFF66"/>
                <w:lang w:eastAsia="bg-BG"/>
              </w:rPr>
              <w:t>фискални устройства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на продажбите в търговските обекти, изискванията към софтуерите за управлението им и изисквания към лицата, които извършват продажби чрез електронен магазин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</w:t>
            </w:r>
          </w:p>
          <w:p w:rsidR="00AE0B88" w:rsidRPr="00AE0B88" w:rsidRDefault="00AE0B88" w:rsidP="00AE0B8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(наименование на лицето, извършващо сервизно обслужване/ремонт)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0B88" w:rsidRPr="00AE0B88">
              <w:trPr>
                <w:trHeight w:val="247"/>
              </w:trPr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ЕИК/БУЛСТАТ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E0B88" w:rsidRPr="00AE0B88" w:rsidRDefault="00AE0B88" w:rsidP="00AE0B88">
            <w:pPr>
              <w:tabs>
                <w:tab w:val="right" w:leader="dot" w:pos="9320"/>
              </w:tabs>
              <w:spacing w:before="57"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tabs>
                <w:tab w:val="right" w:leader="dot" w:pos="9320"/>
              </w:tabs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Адрес за кореспонденция:</w:t>
            </w:r>
          </w:p>
          <w:p w:rsidR="00AE0B88" w:rsidRPr="00AE0B88" w:rsidRDefault="00AE0B88" w:rsidP="00AE0B88">
            <w:pPr>
              <w:tabs>
                <w:tab w:val="right" w:leader="dot" w:pos="9320"/>
              </w:tabs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Адрес по </w:t>
            </w:r>
            <w:r w:rsidRPr="00AE0B88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чл. 8 от ДОПК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: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Телефон за връзка: …………………..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Сервизен техник, извършващ сервизното обслужване/ремонт: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0B88" w:rsidRPr="00AE0B88">
              <w:trPr>
                <w:trHeight w:val="247"/>
              </w:trPr>
              <w:tc>
                <w:tcPr>
                  <w:tcW w:w="3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68" w:lineRule="auto"/>
                    <w:ind w:firstLine="283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Идент. № на сервизния техник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Тип на идент. № .....................................................................................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(ЕГН/ЛНЧ/Сл. № от регистъра на НАП)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3063"/>
              <w:gridCol w:w="3063"/>
            </w:tblGrid>
            <w:tr w:rsidR="00AE0B88" w:rsidRPr="00AE0B88"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.........................................................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.........................................................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.........................................................</w:t>
                  </w:r>
                </w:p>
              </w:tc>
            </w:tr>
            <w:tr w:rsidR="00AE0B88" w:rsidRPr="00AE0B88"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(име,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презиме,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фамилия)</w:t>
                  </w:r>
                </w:p>
              </w:tc>
            </w:tr>
          </w:tbl>
          <w:p w:rsidR="00AE0B88" w:rsidRPr="00AE0B88" w:rsidRDefault="00AE0B88" w:rsidP="00AE0B88">
            <w:pPr>
              <w:tabs>
                <w:tab w:val="center" w:pos="1820"/>
                <w:tab w:val="center" w:pos="5020"/>
                <w:tab w:val="center" w:pos="8080"/>
              </w:tabs>
              <w:spacing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Във връзка със: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 xml:space="preserve">o предстоящо сервизно обслужване/ремонт на ФУ/ИАСУТД съгласно </w:t>
            </w:r>
            <w:r w:rsidRPr="00AE0B88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2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o извършено сервизно обслужване/ремонт на ФУ/ИАСУТД съгласно </w:t>
            </w:r>
            <w:r w:rsidRPr="00AE0B88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2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на лице по </w:t>
            </w:r>
            <w:r w:rsidRPr="00AE0B88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3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0B88" w:rsidRPr="00AE0B88">
              <w:trPr>
                <w:trHeight w:val="247"/>
              </w:trPr>
              <w:tc>
                <w:tcPr>
                  <w:tcW w:w="3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68" w:lineRule="auto"/>
                    <w:ind w:firstLine="283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с идент. № в регистъра на НАП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Тип на идент. № .........................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(ЕИК/ЕГН/ЛНЧ/Сл. № от регистъра на НАП)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Първа част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1. За ФУ/ИАСУТД с регистрационен номер (FDRID) ….....................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2. ….....................................................................................................................</w:t>
            </w:r>
          </w:p>
          <w:p w:rsid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Втора част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По подадено уведомление за предстоящо сервизно обслужване/ремонт на ФУ/ИАСУТД с вх. № ............................... Ви информирам следното: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268"/>
              <w:gridCol w:w="268"/>
              <w:gridCol w:w="268"/>
              <w:gridCol w:w="268"/>
              <w:gridCol w:w="268"/>
              <w:gridCol w:w="267"/>
              <w:gridCol w:w="267"/>
              <w:gridCol w:w="267"/>
              <w:gridCol w:w="1082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097"/>
            </w:tblGrid>
            <w:tr w:rsidR="00AE0B88" w:rsidRPr="00AE0B88">
              <w:trPr>
                <w:trHeight w:val="283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1. В периода от дата г.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до дата г.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за ФУ/ИАСУТД</w:t>
                  </w:r>
                </w:p>
              </w:tc>
            </w:tr>
          </w:tbl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с регистрационен номер (FDRID) …................. е извършен следният ремонт/сервизно обслужване на устройството: …………………………………………………………………………………………………………................................................….................................................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</w:t>
            </w:r>
          </w:p>
          <w:p w:rsidR="00AE0B88" w:rsidRPr="00AE0B88" w:rsidRDefault="00AE0B88" w:rsidP="00AE0B88">
            <w:pPr>
              <w:spacing w:after="0"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Дата: ..............................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Подпис:..........................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Националната агенция за приходите обработва и защитава личните Ви данни съобразно изискванията на </w:t>
            </w:r>
            <w:r w:rsidRPr="00AE0B88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Закона за защита на личните данни (ЗЗЛД)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и </w:t>
            </w:r>
            <w:r w:rsidRPr="00AE0B88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Регламент (ЕС) 2016/679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на Европейския парламент и на Съвета от 27 април 2016 г.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Повече подробности за ангажиментите на Националната агенция за приходите в качеството ѝ на администратор на лични данни можете да намерите в "Политика по защита на личните данни в Националната агенция за приходите", публикувана на интернет адрес: </w:t>
            </w:r>
            <w:hyperlink r:id="rId5" w:tgtFrame="_blank" w:history="1">
              <w:r w:rsidRPr="00AE0B88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www.nap.bg</w:t>
              </w:r>
            </w:hyperlink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, или да се свържете с нас на имейл адреса на Информационния център на НАП: infocenter@nra.bg, и телефон: 0700 18 700.</w:t>
            </w:r>
          </w:p>
          <w:p w:rsid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b/>
                <w:i/>
                <w:iCs/>
                <w:color w:val="000000"/>
                <w:szCs w:val="24"/>
                <w:lang w:eastAsia="bg-BG"/>
              </w:rPr>
            </w:pP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b/>
                <w:i/>
                <w:iCs/>
                <w:color w:val="000000"/>
                <w:szCs w:val="24"/>
                <w:lang w:eastAsia="bg-BG"/>
              </w:rPr>
              <w:t>Забележки:</w:t>
            </w:r>
          </w:p>
          <w:p w:rsidR="00AE0B88" w:rsidRPr="00AE0B88" w:rsidRDefault="00AE0B88" w:rsidP="00AE0B88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1. Първа част от уведомлението се попълва при подаване на уведомление за предстоящо сервизно обслужване и ремонт на ФУ/ИАСУТД. Данни за регистрационен номер на ФУ/ИАСУТД се попълват толкова пъти, колкото са подлежащите на ремонт ФУ/ИАСУТД.</w:t>
            </w:r>
          </w:p>
          <w:p w:rsidR="00AE0B88" w:rsidRPr="00AE0B88" w:rsidRDefault="00AE0B88" w:rsidP="00AE0B88">
            <w:pPr>
              <w:spacing w:after="0"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2. Втора част от уведомлението се попълва при подаване на уведомление за извършено сервизно обслужване и ремонт. Уведомлението за извършено сервизно обслужване и ремонт се подава към конкретно вече подадено уведомление за предстоящо сервизно обслужване и ремонт. Данни за извършено сервизно обслужване и ремонт се попълват за всяко ФУ/ИАСУТД, посочени в уведомлението за предстоящ ремонт.</w:t>
            </w:r>
          </w:p>
        </w:tc>
      </w:tr>
    </w:tbl>
    <w:p w:rsidR="00942639" w:rsidRDefault="00942639"/>
    <w:sectPr w:rsidR="009426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88"/>
    <w:rsid w:val="0002353E"/>
    <w:rsid w:val="00942639"/>
    <w:rsid w:val="00A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2319-9B09-4B3C-BCBA-66FCDC4E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AE0B88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DefaultParagraphFont"/>
    <w:rsid w:val="00AE0B88"/>
    <w:rPr>
      <w:i w:val="0"/>
      <w:iCs w:val="0"/>
      <w:color w:val="8B0000"/>
      <w:u w:val="single"/>
    </w:rPr>
  </w:style>
  <w:style w:type="character" w:customStyle="1" w:styleId="search01">
    <w:name w:val="search01"/>
    <w:basedOn w:val="DefaultParagraphFont"/>
    <w:rsid w:val="00AE0B88"/>
    <w:rPr>
      <w:shd w:val="clear" w:color="auto" w:fill="FFFF66"/>
    </w:rPr>
  </w:style>
  <w:style w:type="character" w:customStyle="1" w:styleId="newdocreference1">
    <w:name w:val="newdocreference1"/>
    <w:basedOn w:val="DefaultParagraphFont"/>
    <w:rsid w:val="00AE0B88"/>
    <w:rPr>
      <w:i w:val="0"/>
      <w:iCs w:val="0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E0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93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p.bg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 ГЕОРГИЕВ</dc:creator>
  <cp:keywords/>
  <dc:description/>
  <cp:lastModifiedBy>ЯКИМ ДЯНКОВ ИВАНОВ</cp:lastModifiedBy>
  <cp:revision>2</cp:revision>
  <dcterms:created xsi:type="dcterms:W3CDTF">2021-07-30T14:04:00Z</dcterms:created>
  <dcterms:modified xsi:type="dcterms:W3CDTF">2021-07-30T14:04:00Z</dcterms:modified>
</cp:coreProperties>
</file>