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F9" w:rsidRDefault="00821EBA">
      <w:pPr>
        <w:pStyle w:val="BodyText"/>
        <w:shd w:val="clear" w:color="auto" w:fill="auto"/>
        <w:spacing w:before="180" w:after="220" w:line="240" w:lineRule="auto"/>
        <w:jc w:val="center"/>
      </w:pPr>
      <w:r>
        <w:t xml:space="preserve">ПРИЛОЖЕНИЕ </w:t>
      </w:r>
      <w:r>
        <w:rPr>
          <w:lang w:val="en-US" w:eastAsia="en-US" w:bidi="en-US"/>
        </w:rPr>
        <w:t>VI</w:t>
      </w:r>
    </w:p>
    <w:p w:rsidR="009F28F9" w:rsidRDefault="00821EBA">
      <w:pPr>
        <w:pStyle w:val="Heading20"/>
        <w:keepNext/>
        <w:keepLines/>
        <w:shd w:val="clear" w:color="auto" w:fill="auto"/>
        <w:spacing w:after="120"/>
      </w:pPr>
      <w:bookmarkStart w:id="0" w:name="bookmark10"/>
      <w:r>
        <w:t>Формуляр за уведомлението за установяване на клон и за уведомлението за промяна на данните на</w:t>
      </w:r>
      <w:r>
        <w:br/>
        <w:t>клон (</w:t>
      </w:r>
      <w:r>
        <w:rPr>
          <w:vertAlign w:val="superscript"/>
        </w:rPr>
        <w:t>1</w:t>
      </w:r>
      <w:r>
        <w:t>)</w:t>
      </w:r>
      <w:bookmarkEnd w:id="0"/>
    </w:p>
    <w:p w:rsidR="009F28F9" w:rsidRDefault="00821EBA">
      <w:pPr>
        <w:pStyle w:val="BodyText"/>
        <w:shd w:val="clear" w:color="auto" w:fill="auto"/>
        <w:spacing w:after="120"/>
        <w:jc w:val="center"/>
      </w:pPr>
      <w:r>
        <w:t>[Членове 12, 17 и 19 от Регламент за изпълнение (ЕС) 2017/2382 на Комисията]</w:t>
      </w:r>
    </w:p>
    <w:p w:rsidR="009F28F9" w:rsidRDefault="00821EBA">
      <w:pPr>
        <w:pStyle w:val="BodyText"/>
        <w:shd w:val="clear" w:color="auto" w:fill="auto"/>
        <w:tabs>
          <w:tab w:val="left" w:leader="dot" w:pos="9169"/>
        </w:tabs>
        <w:spacing w:after="120"/>
        <w:ind w:left="6820"/>
      </w:pPr>
      <w:r>
        <w:t>Референтен номер:</w:t>
      </w:r>
      <w:r>
        <w:tab/>
      </w:r>
    </w:p>
    <w:p w:rsidR="009F28F9" w:rsidRDefault="00821EBA">
      <w:pPr>
        <w:pStyle w:val="BodyText"/>
        <w:shd w:val="clear" w:color="auto" w:fill="auto"/>
        <w:tabs>
          <w:tab w:val="left" w:leader="dot" w:pos="9169"/>
        </w:tabs>
        <w:spacing w:after="420"/>
        <w:ind w:left="7800"/>
      </w:pPr>
      <w:r>
        <w:t xml:space="preserve">Дата: </w:t>
      </w:r>
      <w:r>
        <w:tab/>
      </w:r>
    </w:p>
    <w:p w:rsidR="009F28F9" w:rsidRDefault="00821EBA">
      <w:pPr>
        <w:pStyle w:val="Heading20"/>
        <w:keepNext/>
        <w:keepLines/>
        <w:shd w:val="clear" w:color="auto" w:fill="auto"/>
        <w:spacing w:after="160"/>
        <w:ind w:left="300" w:hanging="300"/>
        <w:jc w:val="both"/>
      </w:pPr>
      <w:bookmarkStart w:id="1" w:name="bookmark11"/>
      <w:r>
        <w:t>Част 1 - Данни за контакт</w:t>
      </w:r>
      <w:bookmarkEnd w:id="1"/>
    </w:p>
    <w:p w:rsidR="009F28F9" w:rsidRDefault="00821EBA">
      <w:pPr>
        <w:pStyle w:val="BodyText"/>
        <w:shd w:val="clear" w:color="auto" w:fill="auto"/>
        <w:tabs>
          <w:tab w:val="left" w:pos="4691"/>
        </w:tabs>
        <w:spacing w:after="0"/>
        <w:ind w:left="300" w:hanging="300"/>
      </w:pPr>
      <w:r>
        <w:t>Вид на уведомлението:</w:t>
      </w:r>
      <w:r>
        <w:tab/>
        <w:t>Уведомление за установяване на клон/Уведомление</w:t>
      </w:r>
    </w:p>
    <w:p w:rsidR="009F28F9" w:rsidRDefault="00821EBA">
      <w:pPr>
        <w:pStyle w:val="BodyText"/>
        <w:shd w:val="clear" w:color="auto" w:fill="auto"/>
        <w:spacing w:after="120"/>
        <w:ind w:left="4720"/>
        <w:jc w:val="left"/>
      </w:pPr>
      <w:r>
        <w:t>за промяна на данните на клон</w:t>
      </w:r>
    </w:p>
    <w:p w:rsidR="009F28F9" w:rsidRDefault="00821EBA">
      <w:pPr>
        <w:pStyle w:val="BodyText"/>
        <w:shd w:val="clear" w:color="auto" w:fill="auto"/>
        <w:spacing w:after="0"/>
        <w:ind w:left="300" w:hanging="300"/>
      </w:pPr>
      <w:r>
        <w:t>Държава членка, в която инвестиционният посредник</w:t>
      </w:r>
    </w:p>
    <w:p w:rsidR="009F28F9" w:rsidRDefault="00821EBA">
      <w:pPr>
        <w:pStyle w:val="BodyText"/>
        <w:shd w:val="clear" w:color="auto" w:fill="auto"/>
        <w:spacing w:after="300"/>
        <w:ind w:left="300" w:hanging="300"/>
      </w:pPr>
      <w:r>
        <w:t>възнамерява да установи клон (</w:t>
      </w:r>
      <w:r>
        <w:rPr>
          <w:vertAlign w:val="superscript"/>
        </w:rPr>
        <w:t>2</w:t>
      </w:r>
      <w:r>
        <w:t>):</w:t>
      </w:r>
    </w:p>
    <w:p w:rsidR="009F28F9" w:rsidRDefault="00821EBA">
      <w:pPr>
        <w:pStyle w:val="BodyText"/>
        <w:shd w:val="clear" w:color="auto" w:fill="auto"/>
        <w:spacing w:after="300"/>
        <w:ind w:left="300" w:hanging="300"/>
      </w:pPr>
      <w:r>
        <w:t>Наименование на инвестиционния посредник:</w:t>
      </w:r>
    </w:p>
    <w:p w:rsidR="009F28F9" w:rsidRDefault="00821EBA">
      <w:pPr>
        <w:pStyle w:val="BodyText"/>
        <w:shd w:val="clear" w:color="auto" w:fill="auto"/>
        <w:spacing w:after="300"/>
        <w:ind w:left="300" w:hanging="300"/>
      </w:pPr>
      <w:r>
        <w:t>Адрес на инвестиционния посредник:</w:t>
      </w:r>
    </w:p>
    <w:p w:rsidR="009F28F9" w:rsidRDefault="00821EBA">
      <w:pPr>
        <w:pStyle w:val="BodyText"/>
        <w:shd w:val="clear" w:color="auto" w:fill="auto"/>
        <w:spacing w:after="340"/>
        <w:ind w:left="300" w:hanging="300"/>
      </w:pPr>
      <w:r>
        <w:t>Телефонен номер на инвестиционния посредник:</w:t>
      </w:r>
    </w:p>
    <w:p w:rsidR="009F28F9" w:rsidRDefault="00821EBA">
      <w:pPr>
        <w:pStyle w:val="BodyText"/>
        <w:shd w:val="clear" w:color="auto" w:fill="auto"/>
        <w:spacing w:after="300"/>
        <w:ind w:left="300" w:hanging="300"/>
      </w:pPr>
      <w:r>
        <w:t>Електронна поща на инвестиционния посредник:</w:t>
      </w:r>
    </w:p>
    <w:p w:rsidR="009F28F9" w:rsidRDefault="00821EBA">
      <w:pPr>
        <w:pStyle w:val="BodyText"/>
        <w:shd w:val="clear" w:color="auto" w:fill="auto"/>
        <w:spacing w:after="0"/>
        <w:ind w:left="300" w:hanging="300"/>
      </w:pPr>
      <w:r>
        <w:t>Име на лицето за контакт от инвестиционния</w:t>
      </w:r>
    </w:p>
    <w:p w:rsidR="009F28F9" w:rsidRDefault="00821EBA">
      <w:pPr>
        <w:pStyle w:val="BodyText"/>
        <w:shd w:val="clear" w:color="auto" w:fill="auto"/>
        <w:spacing w:after="300"/>
        <w:ind w:left="300" w:hanging="300"/>
      </w:pPr>
      <w:r>
        <w:t>посредник:</w:t>
      </w:r>
    </w:p>
    <w:p w:rsidR="009F28F9" w:rsidRDefault="00821EBA">
      <w:pPr>
        <w:pStyle w:val="BodyText"/>
        <w:shd w:val="clear" w:color="auto" w:fill="auto"/>
        <w:spacing w:after="300"/>
        <w:ind w:left="300" w:hanging="300"/>
      </w:pPr>
      <w:r>
        <w:t>Наименование на клона:</w:t>
      </w:r>
    </w:p>
    <w:p w:rsidR="009F28F9" w:rsidRDefault="00821EBA">
      <w:pPr>
        <w:pStyle w:val="BodyText"/>
        <w:shd w:val="clear" w:color="auto" w:fill="auto"/>
        <w:spacing w:after="300"/>
        <w:ind w:left="300" w:hanging="300"/>
      </w:pPr>
      <w:r>
        <w:t>Адрес на клона:</w:t>
      </w:r>
    </w:p>
    <w:p w:rsidR="009F28F9" w:rsidRDefault="00821EBA">
      <w:pPr>
        <w:pStyle w:val="BodyText"/>
        <w:shd w:val="clear" w:color="auto" w:fill="auto"/>
        <w:spacing w:after="300"/>
        <w:ind w:left="300" w:hanging="300"/>
      </w:pPr>
      <w:r>
        <w:t>Телефонен номер на клона:</w:t>
      </w:r>
    </w:p>
    <w:p w:rsidR="009F28F9" w:rsidRDefault="00821EBA">
      <w:pPr>
        <w:pStyle w:val="BodyText"/>
        <w:shd w:val="clear" w:color="auto" w:fill="auto"/>
        <w:spacing w:after="300"/>
        <w:ind w:left="300" w:hanging="300"/>
      </w:pPr>
      <w:r>
        <w:t>Електронна поща на клона:</w:t>
      </w:r>
    </w:p>
    <w:p w:rsidR="009F28F9" w:rsidRDefault="00821EBA">
      <w:pPr>
        <w:pStyle w:val="BodyText"/>
        <w:shd w:val="clear" w:color="auto" w:fill="auto"/>
        <w:spacing w:after="0"/>
        <w:ind w:left="300" w:hanging="300"/>
      </w:pPr>
      <w:r>
        <w:t>Имена на лицата, отговарящи за управлението на</w:t>
      </w:r>
    </w:p>
    <w:p w:rsidR="009F28F9" w:rsidRDefault="00821EBA">
      <w:pPr>
        <w:pStyle w:val="BodyText"/>
        <w:shd w:val="clear" w:color="auto" w:fill="auto"/>
        <w:spacing w:after="300"/>
        <w:ind w:left="300" w:hanging="300"/>
      </w:pPr>
      <w:r>
        <w:t>клона:</w:t>
      </w:r>
    </w:p>
    <w:p w:rsidR="009F28F9" w:rsidRDefault="00821EBA">
      <w:pPr>
        <w:pStyle w:val="BodyText"/>
        <w:shd w:val="clear" w:color="auto" w:fill="auto"/>
        <w:spacing w:after="300"/>
        <w:ind w:left="300" w:hanging="300"/>
      </w:pPr>
      <w:r>
        <w:t>Държава членка по произход:</w:t>
      </w:r>
    </w:p>
    <w:p w:rsidR="009F28F9" w:rsidRDefault="00821EBA">
      <w:pPr>
        <w:pStyle w:val="BodyText"/>
        <w:shd w:val="clear" w:color="auto" w:fill="auto"/>
        <w:tabs>
          <w:tab w:val="left" w:pos="4691"/>
        </w:tabs>
        <w:spacing w:after="0"/>
        <w:ind w:left="300" w:hanging="300"/>
      </w:pPr>
      <w:r>
        <w:t>Лицензионен статут:</w:t>
      </w:r>
      <w:r>
        <w:tab/>
        <w:t>лицензиран от [компетентен орган на държавата</w:t>
      </w:r>
    </w:p>
    <w:p w:rsidR="009F28F9" w:rsidRDefault="00821EBA">
      <w:pPr>
        <w:pStyle w:val="BodyText"/>
        <w:shd w:val="clear" w:color="auto" w:fill="auto"/>
        <w:spacing w:after="60"/>
        <w:ind w:left="4720"/>
        <w:jc w:val="left"/>
      </w:pPr>
      <w:r>
        <w:t>членка по произход]</w:t>
      </w:r>
    </w:p>
    <w:p w:rsidR="009F28F9" w:rsidRDefault="00821EBA">
      <w:pPr>
        <w:pStyle w:val="BodyText"/>
        <w:shd w:val="clear" w:color="auto" w:fill="auto"/>
        <w:spacing w:after="1480"/>
        <w:ind w:left="300" w:hanging="300"/>
      </w:pPr>
      <w:r>
        <w:t>Дата на лицензиране:</w:t>
      </w:r>
    </w:p>
    <w:p w:rsidR="009F28F9" w:rsidRDefault="00821EBA">
      <w:pPr>
        <w:pStyle w:val="BodyText"/>
        <w:numPr>
          <w:ilvl w:val="0"/>
          <w:numId w:val="11"/>
        </w:numPr>
        <w:shd w:val="clear" w:color="auto" w:fill="auto"/>
        <w:tabs>
          <w:tab w:val="left" w:pos="335"/>
        </w:tabs>
        <w:spacing w:after="0" w:line="240" w:lineRule="auto"/>
        <w:ind w:left="300" w:hanging="300"/>
        <w:rPr>
          <w:sz w:val="15"/>
          <w:szCs w:val="15"/>
        </w:rPr>
      </w:pPr>
      <w:r>
        <w:rPr>
          <w:sz w:val="15"/>
          <w:szCs w:val="15"/>
        </w:rPr>
        <w:t>При подаване на уведомлението за промяна на данните на клон, моля, попълнете само тези части от формуляра, които имат отношение към обявените промени. Ако инвестиционният посредник възнамерява да направи промени в предоставяните от клона инвестиционни услуги, дейности, допълнителни услуги или финансови инструменти, инвестиционният посредник изброява всички инвестиционни услуги, дейности, допълнителни услуги или финансови инструменти, които ще бъдат предоставяни от клона.</w:t>
      </w:r>
    </w:p>
    <w:p w:rsidR="009F28F9" w:rsidRDefault="00821EBA">
      <w:pPr>
        <w:pStyle w:val="BodyText"/>
        <w:numPr>
          <w:ilvl w:val="0"/>
          <w:numId w:val="11"/>
        </w:numPr>
        <w:shd w:val="clear" w:color="auto" w:fill="auto"/>
        <w:tabs>
          <w:tab w:val="left" w:pos="335"/>
        </w:tabs>
        <w:spacing w:after="300" w:line="240" w:lineRule="auto"/>
        <w:ind w:left="300" w:hanging="300"/>
        <w:rPr>
          <w:sz w:val="15"/>
          <w:szCs w:val="15"/>
        </w:rPr>
      </w:pPr>
      <w:r>
        <w:rPr>
          <w:sz w:val="15"/>
          <w:szCs w:val="15"/>
        </w:rPr>
        <w:t>Моля, имайте предвид, че националното дружествено право може да изисква предходна регистрация в търговския регистър преди началото на дейността на клона.</w:t>
      </w:r>
    </w:p>
    <w:p w:rsidR="009F28F9" w:rsidRDefault="00821EBA">
      <w:pPr>
        <w:pStyle w:val="Heading20"/>
        <w:keepNext/>
        <w:keepLines/>
        <w:shd w:val="clear" w:color="auto" w:fill="auto"/>
        <w:spacing w:after="160"/>
        <w:jc w:val="left"/>
      </w:pPr>
      <w:bookmarkStart w:id="2" w:name="bookmark12"/>
      <w:r>
        <w:lastRenderedPageBreak/>
        <w:t>Част 2 — Програма за дейността</w:t>
      </w:r>
      <w:bookmarkEnd w:id="2"/>
    </w:p>
    <w:p w:rsidR="009F28F9" w:rsidRDefault="00821EBA">
      <w:pPr>
        <w:pStyle w:val="Heading20"/>
        <w:keepNext/>
        <w:keepLines/>
        <w:shd w:val="clear" w:color="auto" w:fill="auto"/>
        <w:spacing w:after="0"/>
        <w:jc w:val="left"/>
      </w:pPr>
      <w:bookmarkStart w:id="3" w:name="bookmark13"/>
      <w:r>
        <w:t>Планирани инвестиционни услуги, дейности и допълнителни услуги, предоставяни от клона (*)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616"/>
        <w:gridCol w:w="482"/>
        <w:gridCol w:w="482"/>
        <w:gridCol w:w="482"/>
        <w:gridCol w:w="475"/>
        <w:gridCol w:w="482"/>
        <w:gridCol w:w="479"/>
        <w:gridCol w:w="482"/>
        <w:gridCol w:w="482"/>
        <w:gridCol w:w="482"/>
        <w:gridCol w:w="479"/>
        <w:gridCol w:w="479"/>
        <w:gridCol w:w="482"/>
        <w:gridCol w:w="482"/>
        <w:gridCol w:w="479"/>
        <w:gridCol w:w="522"/>
        <w:gridCol w:w="558"/>
      </w:tblGrid>
      <w:tr w:rsidR="009F28F9">
        <w:trPr>
          <w:trHeight w:hRule="exact" w:val="42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9F28F9">
            <w:pPr>
              <w:rPr>
                <w:sz w:val="10"/>
                <w:szCs w:val="10"/>
              </w:rPr>
            </w:pPr>
          </w:p>
        </w:tc>
        <w:tc>
          <w:tcPr>
            <w:tcW w:w="494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Инвестиционни услуги и дейности</w:t>
            </w:r>
          </w:p>
        </w:tc>
        <w:tc>
          <w:tcPr>
            <w:tcW w:w="34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6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Допълнителни услуги</w:t>
            </w:r>
          </w:p>
        </w:tc>
      </w:tr>
      <w:tr w:rsidR="009F28F9">
        <w:trPr>
          <w:trHeight w:hRule="exact" w:val="42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9F28F9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9F28F9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АЗ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БЗ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Б7</w:t>
            </w:r>
          </w:p>
        </w:tc>
      </w:tr>
      <w:tr w:rsidR="009F28F9">
        <w:trPr>
          <w:trHeight w:hRule="exact" w:val="418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28F9" w:rsidRDefault="00821EBA">
            <w:pPr>
              <w:pStyle w:val="Other0"/>
              <w:shd w:val="clear" w:color="auto" w:fill="auto"/>
              <w:spacing w:before="34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Финансови инструменти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</w:tr>
      <w:tr w:rsidR="009F28F9">
        <w:trPr>
          <w:trHeight w:hRule="exact" w:val="418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28F9" w:rsidRDefault="009F28F9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8F9" w:rsidRDefault="00821EBA">
            <w:pPr>
              <w:pStyle w:val="Other0"/>
              <w:shd w:val="clear" w:color="auto" w:fill="auto"/>
              <w:spacing w:before="8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</w:tr>
      <w:tr w:rsidR="009F28F9">
        <w:trPr>
          <w:trHeight w:hRule="exact" w:val="414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28F9" w:rsidRDefault="009F28F9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ВЗ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</w:tr>
      <w:tr w:rsidR="009F28F9">
        <w:trPr>
          <w:trHeight w:hRule="exact" w:val="418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28F9" w:rsidRDefault="009F28F9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</w:tr>
      <w:tr w:rsidR="009F28F9">
        <w:trPr>
          <w:trHeight w:hRule="exact" w:val="418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28F9" w:rsidRDefault="009F28F9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</w:tr>
      <w:tr w:rsidR="009F28F9">
        <w:trPr>
          <w:trHeight w:hRule="exact" w:val="418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28F9" w:rsidRDefault="009F28F9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</w:tr>
      <w:tr w:rsidR="009F28F9">
        <w:trPr>
          <w:trHeight w:hRule="exact" w:val="418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28F9" w:rsidRDefault="009F28F9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</w:tr>
      <w:tr w:rsidR="009F28F9">
        <w:trPr>
          <w:trHeight w:hRule="exact" w:val="418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28F9" w:rsidRDefault="009F28F9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</w:tr>
      <w:tr w:rsidR="009F28F9">
        <w:trPr>
          <w:trHeight w:hRule="exact" w:val="418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28F9" w:rsidRDefault="009F28F9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</w:tr>
      <w:tr w:rsidR="009F28F9">
        <w:trPr>
          <w:trHeight w:hRule="exact" w:val="418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28F9" w:rsidRDefault="009F28F9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</w:tr>
      <w:tr w:rsidR="009F28F9">
        <w:trPr>
          <w:trHeight w:hRule="exact" w:val="421"/>
          <w:jc w:val="center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28F9" w:rsidRDefault="009F28F9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8F9" w:rsidRDefault="00821EBA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□</w:t>
            </w:r>
          </w:p>
        </w:tc>
      </w:tr>
    </w:tbl>
    <w:p w:rsidR="009F28F9" w:rsidRDefault="00821EBA">
      <w:pPr>
        <w:pStyle w:val="Tablecaption0"/>
        <w:shd w:val="clear" w:color="auto" w:fill="auto"/>
        <w:ind w:left="94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(*) Моля, поставете (х) в съответните полета.</w:t>
      </w:r>
    </w:p>
    <w:p w:rsidR="009F28F9" w:rsidRDefault="009F28F9">
      <w:pPr>
        <w:spacing w:after="406" w:line="14" w:lineRule="exact"/>
      </w:pPr>
    </w:p>
    <w:p w:rsidR="009F28F9" w:rsidRDefault="00821EBA">
      <w:pPr>
        <w:pStyle w:val="Heading20"/>
        <w:keepNext/>
        <w:keepLines/>
        <w:shd w:val="clear" w:color="auto" w:fill="auto"/>
        <w:spacing w:after="240"/>
        <w:jc w:val="left"/>
      </w:pPr>
      <w:bookmarkStart w:id="4" w:name="bookmark14"/>
      <w:r>
        <w:t>Бизнес план и структурна организация на клона</w:t>
      </w:r>
      <w:bookmarkEnd w:id="4"/>
    </w:p>
    <w:p w:rsidR="009F28F9" w:rsidRDefault="00821EBA">
      <w:pPr>
        <w:pStyle w:val="BodyText"/>
        <w:shd w:val="clear" w:color="auto" w:fill="auto"/>
        <w:spacing w:line="240" w:lineRule="auto"/>
        <w:ind w:left="400" w:hanging="260"/>
        <w:jc w:val="left"/>
      </w:pPr>
      <w:r>
        <w:t>Бизнес план</w:t>
      </w:r>
    </w:p>
    <w:p w:rsidR="009F28F9" w:rsidRDefault="00821EBA">
      <w:pPr>
        <w:pStyle w:val="BodyText"/>
        <w:numPr>
          <w:ilvl w:val="0"/>
          <w:numId w:val="12"/>
        </w:numPr>
        <w:shd w:val="clear" w:color="auto" w:fill="auto"/>
        <w:tabs>
          <w:tab w:val="left" w:pos="444"/>
        </w:tabs>
        <w:spacing w:line="240" w:lineRule="auto"/>
        <w:ind w:left="400" w:hanging="260"/>
        <w:jc w:val="left"/>
      </w:pPr>
      <w:r>
        <w:t>По какъв начин клонът ще допринесе за стратегията на инвестиционния посредник/групата?</w:t>
      </w:r>
    </w:p>
    <w:p w:rsidR="009F28F9" w:rsidRDefault="00821EBA">
      <w:pPr>
        <w:pStyle w:val="BodyText"/>
        <w:numPr>
          <w:ilvl w:val="0"/>
          <w:numId w:val="12"/>
        </w:numPr>
        <w:shd w:val="clear" w:color="auto" w:fill="auto"/>
        <w:tabs>
          <w:tab w:val="left" w:pos="459"/>
        </w:tabs>
        <w:spacing w:line="240" w:lineRule="auto"/>
        <w:ind w:left="400" w:hanging="260"/>
        <w:jc w:val="left"/>
      </w:pPr>
      <w:r>
        <w:t>Какви ще бъдат основните функции на клона?</w:t>
      </w:r>
    </w:p>
    <w:p w:rsidR="009F28F9" w:rsidRDefault="00821EBA">
      <w:pPr>
        <w:pStyle w:val="BodyText"/>
        <w:numPr>
          <w:ilvl w:val="0"/>
          <w:numId w:val="12"/>
        </w:numPr>
        <w:shd w:val="clear" w:color="auto" w:fill="auto"/>
        <w:tabs>
          <w:tab w:val="left" w:pos="459"/>
        </w:tabs>
        <w:spacing w:after="600" w:line="240" w:lineRule="auto"/>
        <w:ind w:left="400" w:hanging="260"/>
        <w:jc w:val="left"/>
      </w:pPr>
      <w:r>
        <w:t>Опишете основните цели на клона.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59" w:lineRule="auto"/>
        <w:ind w:left="400" w:hanging="260"/>
        <w:jc w:val="left"/>
      </w:pPr>
      <w:r>
        <w:t>Търговска стратегия</w:t>
      </w:r>
    </w:p>
    <w:p w:rsidR="009F28F9" w:rsidRDefault="00821EBA">
      <w:pPr>
        <w:pStyle w:val="BodyText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4"/>
        </w:tabs>
        <w:spacing w:line="259" w:lineRule="auto"/>
        <w:ind w:left="400" w:hanging="260"/>
        <w:jc w:val="left"/>
      </w:pPr>
      <w:r>
        <w:t>Опишете видовете клиенти/контрагенти, с които клонът ще работи.</w:t>
      </w:r>
    </w:p>
    <w:p w:rsidR="009F28F9" w:rsidRDefault="00821EBA">
      <w:pPr>
        <w:pStyle w:val="BodyText"/>
        <w:numPr>
          <w:ilvl w:val="0"/>
          <w:numId w:val="1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9"/>
        </w:tabs>
        <w:spacing w:after="240" w:line="259" w:lineRule="auto"/>
        <w:ind w:left="400" w:hanging="260"/>
        <w:jc w:val="left"/>
      </w:pPr>
      <w:r>
        <w:t>Опишете как инвестиционният посредник ще получи достъп до тези клиенти и как ще работи с тях.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59" w:lineRule="auto"/>
        <w:ind w:left="400" w:hanging="260"/>
        <w:jc w:val="left"/>
      </w:pPr>
      <w:r>
        <w:t>Организационна структура</w:t>
      </w:r>
    </w:p>
    <w:p w:rsidR="009F28F9" w:rsidRDefault="00821EBA">
      <w:pPr>
        <w:pStyle w:val="BodyText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44"/>
        </w:tabs>
        <w:spacing w:line="259" w:lineRule="auto"/>
        <w:ind w:left="400" w:hanging="260"/>
        <w:jc w:val="left"/>
      </w:pPr>
      <w:r>
        <w:t>Опишете накратко как клонът се вписва в корпоративната структура на инвестиционния посредник/групата. (за улеснение може да бъде прикачена органиграма)</w:t>
      </w:r>
    </w:p>
    <w:p w:rsidR="009F28F9" w:rsidRDefault="00821EBA">
      <w:pPr>
        <w:pStyle w:val="BodyText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9"/>
        </w:tabs>
        <w:spacing w:line="259" w:lineRule="auto"/>
        <w:ind w:left="400" w:hanging="260"/>
        <w:jc w:val="left"/>
      </w:pPr>
      <w:r>
        <w:t>Посочете организационната структура на клона със съответните функционални, географски и правни йерархични връзки.</w:t>
      </w:r>
    </w:p>
    <w:p w:rsidR="009F28F9" w:rsidRDefault="00821EBA">
      <w:pPr>
        <w:pStyle w:val="BodyText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9"/>
        </w:tabs>
        <w:spacing w:line="259" w:lineRule="auto"/>
        <w:ind w:left="400" w:hanging="260"/>
        <w:jc w:val="left"/>
      </w:pPr>
      <w:r>
        <w:t xml:space="preserve">Посочете кой ще отговаря за ежедневните операции на клона. Подробни данни за професионалния опит на лицата, които отговарят за управлението на клона (моля приложете </w:t>
      </w:r>
      <w:r>
        <w:rPr>
          <w:lang w:val="en-US" w:eastAsia="en-US" w:bidi="en-US"/>
        </w:rPr>
        <w:t>CV).</w:t>
      </w:r>
    </w:p>
    <w:p w:rsidR="009F28F9" w:rsidRDefault="00821EBA">
      <w:pPr>
        <w:pStyle w:val="BodyText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9"/>
        </w:tabs>
        <w:spacing w:line="259" w:lineRule="auto"/>
        <w:ind w:left="400" w:hanging="260"/>
        <w:jc w:val="left"/>
      </w:pPr>
      <w:r>
        <w:t>Посочете кой ще отговаря за функциите за вътрешен контрол на клона.</w:t>
      </w:r>
    </w:p>
    <w:p w:rsidR="009F28F9" w:rsidRDefault="00821EBA">
      <w:pPr>
        <w:pStyle w:val="BodyText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9"/>
        </w:tabs>
        <w:spacing w:line="259" w:lineRule="auto"/>
        <w:ind w:left="400" w:hanging="260"/>
        <w:jc w:val="left"/>
      </w:pPr>
      <w:r>
        <w:t>Посочете кой ще отговаря за разглеждането на жалбите, подадени във връзка с клона.</w:t>
      </w:r>
    </w:p>
    <w:p w:rsidR="009F28F9" w:rsidRDefault="00821EBA">
      <w:pPr>
        <w:pStyle w:val="BodyText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9"/>
        </w:tabs>
        <w:spacing w:line="259" w:lineRule="auto"/>
        <w:ind w:left="400" w:hanging="260"/>
        <w:jc w:val="left"/>
      </w:pPr>
      <w:r>
        <w:t>Обяснете по какъв начин клонът ще докладва пред централното управление.</w:t>
      </w:r>
    </w:p>
    <w:p w:rsidR="009F28F9" w:rsidRDefault="00821EBA">
      <w:pPr>
        <w:pStyle w:val="BodyText"/>
        <w:numPr>
          <w:ilvl w:val="0"/>
          <w:numId w:val="1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459"/>
        </w:tabs>
        <w:spacing w:line="259" w:lineRule="auto"/>
        <w:ind w:left="400" w:hanging="260"/>
        <w:jc w:val="left"/>
      </w:pPr>
      <w:r>
        <w:t>Опишете подробно всички ключови споразумения за възлагане на дейности на външни изпълнители.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lastRenderedPageBreak/>
        <w:t>Обвързани агенти (</w:t>
      </w:r>
      <w:r>
        <w:footnoteReference w:id="1"/>
      </w:r>
      <w:r>
        <w:t>)</w:t>
      </w:r>
    </w:p>
    <w:p w:rsidR="009F28F9" w:rsidRDefault="00821EBA">
      <w:pPr>
        <w:pStyle w:val="BodyText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98"/>
        </w:tabs>
        <w:spacing w:after="200" w:line="240" w:lineRule="auto"/>
      </w:pPr>
      <w:r>
        <w:t>Ще използва ли клонът обвързан агент?</w:t>
      </w:r>
    </w:p>
    <w:p w:rsidR="009F28F9" w:rsidRDefault="00821EBA">
      <w:pPr>
        <w:pStyle w:val="BodyText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3"/>
        </w:tabs>
        <w:spacing w:after="200" w:line="240" w:lineRule="auto"/>
      </w:pPr>
      <w:r>
        <w:t>Какви са идентификационните данни на обвързания агент?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t>Наименование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t>Адрес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t>Телефон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t>Електронна поща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t>Звено за контакт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 w:line="240" w:lineRule="auto"/>
      </w:pPr>
      <w:r>
        <w:t>Препратка или хипервръзка към публичния регистър, в който е регистриран обвързаният агент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t>Системи и механизми за контрол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t>Представете накратко мерките във връзка със:</w:t>
      </w:r>
    </w:p>
    <w:p w:rsidR="009F28F9" w:rsidRDefault="00821EBA">
      <w:pPr>
        <w:pStyle w:val="BodyText"/>
        <w:numPr>
          <w:ilvl w:val="0"/>
          <w:numId w:val="1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98"/>
        </w:tabs>
        <w:spacing w:after="200" w:line="240" w:lineRule="auto"/>
      </w:pPr>
      <w:r>
        <w:t>защита на паричните средства и активите на клиентите;</w:t>
      </w:r>
    </w:p>
    <w:p w:rsidR="009F28F9" w:rsidRDefault="00821EBA">
      <w:pPr>
        <w:pStyle w:val="BodyText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3"/>
        </w:tabs>
        <w:spacing w:after="200" w:line="252" w:lineRule="auto"/>
        <w:ind w:left="300" w:hanging="300"/>
      </w:pPr>
      <w:r>
        <w:t>спазване на правилата за извършването на стопанска дейност и на други задължения, които са отговорност на компетентния орган на приемащата държава членка съгласно член 35, параграф 8 и съхраняването на информация съгласно член 16, параграф 6;</w:t>
      </w:r>
    </w:p>
    <w:p w:rsidR="009F28F9" w:rsidRDefault="00821EBA">
      <w:pPr>
        <w:pStyle w:val="BodyText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3"/>
        </w:tabs>
        <w:spacing w:after="200" w:line="240" w:lineRule="auto"/>
      </w:pPr>
      <w:r>
        <w:t>кодекс за поведение на персонала, включително правилата за търговия за собствена сметка;</w:t>
      </w:r>
    </w:p>
    <w:p w:rsidR="009F28F9" w:rsidRDefault="00821EBA">
      <w:pPr>
        <w:pStyle w:val="BodyText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3"/>
        </w:tabs>
        <w:spacing w:after="200" w:line="240" w:lineRule="auto"/>
      </w:pPr>
      <w:r>
        <w:t>борба срещу изпирането на пари;</w:t>
      </w:r>
    </w:p>
    <w:p w:rsidR="009F28F9" w:rsidRDefault="00821EBA">
      <w:pPr>
        <w:pStyle w:val="BodyText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3"/>
        </w:tabs>
        <w:spacing w:after="200" w:line="240" w:lineRule="auto"/>
        <w:ind w:left="300" w:hanging="300"/>
      </w:pPr>
      <w:r>
        <w:t>мониторинг и контрол на ключовите споразумения за възлагане на дейности на външни изпълнители (ако е приложимо);</w:t>
      </w:r>
    </w:p>
    <w:p w:rsidR="009F28F9" w:rsidRDefault="00821EBA">
      <w:pPr>
        <w:pStyle w:val="BodyText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3"/>
        </w:tabs>
        <w:spacing w:after="300" w:line="240" w:lineRule="auto"/>
        <w:ind w:left="300" w:hanging="300"/>
      </w:pPr>
      <w:r>
        <w:t>наименованието, адреса и данните за връзка с разрешената схема за обезщетяване на инвеститорите, в която инвестиционният посредник членува.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t>Финансова прогноза</w:t>
      </w:r>
    </w:p>
    <w:p w:rsidR="009F28F9" w:rsidRDefault="00821EBA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  <w:sectPr w:rsidR="009F28F9">
          <w:footerReference w:type="first" r:id="rId7"/>
          <w:pgSz w:w="11900" w:h="16840"/>
          <w:pgMar w:top="1434" w:right="1328" w:bottom="1751" w:left="1317" w:header="0" w:footer="3" w:gutter="0"/>
          <w:cols w:space="720"/>
          <w:noEndnote/>
          <w:docGrid w:linePitch="360"/>
        </w:sectPr>
      </w:pPr>
      <w:r>
        <w:t>Приложете прогнозен отчет за приходите и разходите, както и за паричните потоци за първоначален п</w:t>
      </w:r>
      <w:r w:rsidR="00473CC1">
        <w:t>ериод от тридесет и шест месеца</w:t>
      </w:r>
      <w:bookmarkStart w:id="5" w:name="_GoBack"/>
      <w:bookmarkEnd w:id="5"/>
    </w:p>
    <w:p w:rsidR="009F28F9" w:rsidRDefault="009F28F9">
      <w:pPr>
        <w:spacing w:line="14" w:lineRule="exact"/>
        <w:sectPr w:rsidR="009F28F9">
          <w:pgSz w:w="11900" w:h="16840"/>
          <w:pgMar w:top="1304" w:right="0" w:bottom="1304" w:left="0" w:header="0" w:footer="3" w:gutter="0"/>
          <w:cols w:space="720"/>
          <w:noEndnote/>
          <w:docGrid w:linePitch="360"/>
        </w:sectPr>
      </w:pPr>
    </w:p>
    <w:p w:rsidR="009F28F9" w:rsidRDefault="009F28F9" w:rsidP="00473CC1">
      <w:pPr>
        <w:spacing w:line="360" w:lineRule="exact"/>
      </w:pPr>
    </w:p>
    <w:sectPr w:rsidR="009F28F9" w:rsidSect="00473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304" w:right="836" w:bottom="1304" w:left="8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85" w:rsidRDefault="00821EBA">
      <w:r>
        <w:separator/>
      </w:r>
    </w:p>
  </w:endnote>
  <w:endnote w:type="continuationSeparator" w:id="0">
    <w:p w:rsidR="00540685" w:rsidRDefault="0082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Default="00821EB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862330</wp:posOffset>
              </wp:positionH>
              <wp:positionV relativeFrom="page">
                <wp:posOffset>9067165</wp:posOffset>
              </wp:positionV>
              <wp:extent cx="397510" cy="9842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821EBA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26" type="#_x0000_t202" style="position:absolute;margin-left:67.9pt;margin-top:713.95pt;width:31.3pt;height:7.75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" filled="f" stroked="f">
              <v:textbox style="mso-fit-shape-to-text:t" inset="0,0,0,0">
                <w:txbxContent>
                  <w:p w:rsidR="009F28F9" w:rsidRDefault="00821EBA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862330</wp:posOffset>
              </wp:positionH>
              <wp:positionV relativeFrom="page">
                <wp:posOffset>9679940</wp:posOffset>
              </wp:positionV>
              <wp:extent cx="1717040" cy="9588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821EBA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1027" type="#_x0000_t202" style="position:absolute;margin-left:67.9pt;margin-top:762.2pt;width:135.2pt;height:7.5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" filled="f" stroked="f">
              <v:textbox style="mso-fit-shape-to-text:t" inset="0,0,0,0">
                <w:txbxContent>
                  <w:p w:rsidR="009F28F9" w:rsidRDefault="00821EBA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Default="00821EB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136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8936990</wp:posOffset>
              </wp:positionV>
              <wp:extent cx="397510" cy="98425"/>
              <wp:effectExtent l="0" t="0" r="0" b="0"/>
              <wp:wrapNone/>
              <wp:docPr id="66" name="Shap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821EBA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6" o:spid="_x0000_s1039" type="#_x0000_t202" style="position:absolute;margin-left:67.95pt;margin-top:703.7pt;width:31.3pt;height:7.75pt;z-index:-2516413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" filled="f" stroked="f">
              <v:textbox style="mso-fit-shape-to-text:t" inset="0,0,0,0">
                <w:txbxContent>
                  <w:p w:rsidR="009F28F9" w:rsidRDefault="00821EBA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160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9801225</wp:posOffset>
              </wp:positionV>
              <wp:extent cx="1717040" cy="95885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821EBA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8" o:spid="_x0000_s1040" type="#_x0000_t202" style="position:absolute;margin-left:67.95pt;margin-top:771.75pt;width:135.2pt;height:7.55pt;z-index:-2516403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" filled="f" stroked="f">
              <v:textbox style="mso-fit-shape-to-text:t" inset="0,0,0,0">
                <w:txbxContent>
                  <w:p w:rsidR="009F28F9" w:rsidRDefault="00821EBA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Default="00821EB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7184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9178925</wp:posOffset>
              </wp:positionV>
              <wp:extent cx="397510" cy="98425"/>
              <wp:effectExtent l="0" t="0" r="0" b="0"/>
              <wp:wrapNone/>
              <wp:docPr id="70" name="Shap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821EBA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0" o:spid="_x0000_s1041" type="#_x0000_t202" style="position:absolute;margin-left:67.95pt;margin-top:722.75pt;width:31.3pt;height:7.75pt;z-index:-2516392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" filled="f" stroked="f">
              <v:textbox style="mso-fit-shape-to-text:t" inset="0,0,0,0">
                <w:txbxContent>
                  <w:p w:rsidR="009F28F9" w:rsidRDefault="00821EBA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8208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9661525</wp:posOffset>
              </wp:positionV>
              <wp:extent cx="1717040" cy="95885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821EBA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2" o:spid="_x0000_s1042" type="#_x0000_t202" style="position:absolute;margin-left:67.95pt;margin-top:760.75pt;width:135.2pt;height:7.55pt;z-index:-2516382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" filled="f" stroked="f">
              <v:textbox style="mso-fit-shape-to-text:t" inset="0,0,0,0">
                <w:txbxContent>
                  <w:p w:rsidR="009F28F9" w:rsidRDefault="00821EBA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Default="00821EB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0256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9058275</wp:posOffset>
              </wp:positionV>
              <wp:extent cx="397510" cy="98425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821EBA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7" o:spid="_x0000_s1044" type="#_x0000_t202" style="position:absolute;margin-left:68.05pt;margin-top:713.25pt;width:31.3pt;height:7.75pt;z-index:-2516362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" filled="f" stroked="f">
              <v:textbox style="mso-fit-shape-to-text:t" inset="0,0,0,0">
                <w:txbxContent>
                  <w:p w:rsidR="009F28F9" w:rsidRDefault="00821EBA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1280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9745980</wp:posOffset>
              </wp:positionV>
              <wp:extent cx="1717040" cy="95885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821EBA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9" o:spid="_x0000_s1045" type="#_x0000_t202" style="position:absolute;margin-left:68.05pt;margin-top:767.4pt;width:135.2pt;height:7.55pt;z-index:-2516352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" filled="f" stroked="f">
              <v:textbox style="mso-fit-shape-to-text:t" inset="0,0,0,0">
                <w:txbxContent>
                  <w:p w:rsidR="009F28F9" w:rsidRDefault="00821EBA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vertAlign w:val="superscript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8F9" w:rsidRDefault="009F28F9"/>
  </w:footnote>
  <w:footnote w:type="continuationSeparator" w:id="0">
    <w:p w:rsidR="009F28F9" w:rsidRDefault="009F28F9"/>
  </w:footnote>
  <w:footnote w:id="1">
    <w:p w:rsidR="009F28F9" w:rsidRDefault="00821EBA">
      <w:pPr>
        <w:pStyle w:val="Footnote0"/>
        <w:pBdr>
          <w:top w:val="single" w:sz="4" w:space="0" w:color="auto"/>
        </w:pBdr>
        <w:shd w:val="clear" w:color="auto" w:fill="auto"/>
      </w:pPr>
      <w:r>
        <w:footnoteRef/>
      </w:r>
      <w:r>
        <w:t xml:space="preserve"> Инвестиционният посредник подава отделно уведомление за всеки обвързан агент, когото клонът възнамерява да използва.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Default="00821EB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08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620395</wp:posOffset>
              </wp:positionV>
              <wp:extent cx="6499225" cy="144145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922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821EBA">
                          <w:pPr>
                            <w:pStyle w:val="Headerorfooter20"/>
                            <w:shd w:val="clear" w:color="auto" w:fill="auto"/>
                            <w:tabs>
                              <w:tab w:val="right" w:pos="1768"/>
                              <w:tab w:val="right" w:pos="6664"/>
                              <w:tab w:val="right" w:pos="1023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340/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3CC1" w:rsidRPr="00473CC1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12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BG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Официален вестник на Европейския съюз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20.12.2017 г.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0" o:spid="_x0000_s1028" type="#_x0000_t202" style="position:absolute;margin-left:41.5pt;margin-top:48.85pt;width:511.75pt;height:11.3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" filled="f" stroked="f">
              <v:textbox style="mso-fit-shape-to-text:t" inset="0,0,0,0">
                <w:txbxContent>
                  <w:p w:rsidR="009F28F9" w:rsidRDefault="00821EBA">
                    <w:pPr>
                      <w:pStyle w:val="Headerorfooter20"/>
                      <w:shd w:val="clear" w:color="auto" w:fill="auto"/>
                      <w:tabs>
                        <w:tab w:val="right" w:pos="1768"/>
                        <w:tab w:val="right" w:pos="6664"/>
                        <w:tab w:val="right" w:pos="1023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340/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3CC1" w:rsidRPr="00473CC1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12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BG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Официален вестник на Европейския съюз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20.12.2017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512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810260</wp:posOffset>
              </wp:positionV>
              <wp:extent cx="6501130" cy="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1.5pt;margin-top:63.799999999999997pt;width:51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Default="00821EB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112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620395</wp:posOffset>
              </wp:positionV>
              <wp:extent cx="6499225" cy="144145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922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821EBA">
                          <w:pPr>
                            <w:pStyle w:val="Headerorfooter20"/>
                            <w:shd w:val="clear" w:color="auto" w:fill="auto"/>
                            <w:tabs>
                              <w:tab w:val="right" w:pos="1768"/>
                              <w:tab w:val="right" w:pos="6664"/>
                              <w:tab w:val="right" w:pos="1023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20.12.2017 г.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BG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Официален вестник на Европейския съюз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340/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3CC1" w:rsidRPr="00473CC1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13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3" o:spid="_x0000_s1029" type="#_x0000_t202" style="position:absolute;margin-left:41.5pt;margin-top:48.85pt;width:511.75pt;height:11.3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" filled="f" stroked="f">
              <v:textbox style="mso-fit-shape-to-text:t" inset="0,0,0,0">
                <w:txbxContent>
                  <w:p w:rsidR="009F28F9" w:rsidRDefault="00821EBA">
                    <w:pPr>
                      <w:pStyle w:val="Headerorfooter20"/>
                      <w:shd w:val="clear" w:color="auto" w:fill="auto"/>
                      <w:tabs>
                        <w:tab w:val="right" w:pos="1768"/>
                        <w:tab w:val="right" w:pos="6664"/>
                        <w:tab w:val="right" w:pos="1023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20.12.2017 г.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BG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Официален вестник на Европейския съюз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340/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3CC1" w:rsidRPr="00473CC1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13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810260</wp:posOffset>
              </wp:positionV>
              <wp:extent cx="6501130" cy="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1.5pt;margin-top:63.799999999999997pt;width:51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F9" w:rsidRDefault="00821EB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9232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620395</wp:posOffset>
              </wp:positionV>
              <wp:extent cx="6499225" cy="144145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922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8F9" w:rsidRDefault="00821EBA">
                          <w:pPr>
                            <w:pStyle w:val="Headerorfooter20"/>
                            <w:shd w:val="clear" w:color="auto" w:fill="auto"/>
                            <w:tabs>
                              <w:tab w:val="right" w:pos="1768"/>
                              <w:tab w:val="right" w:pos="6664"/>
                              <w:tab w:val="right" w:pos="1023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20.12.2017 г.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BG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Официален вестник на Европейския съюз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340/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3CC1" w:rsidRPr="00473CC1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4" o:spid="_x0000_s1034" type="#_x0000_t202" style="position:absolute;margin-left:41.4pt;margin-top:48.85pt;width:511.75pt;height:11.3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" filled="f" stroked="f">
              <v:textbox style="mso-fit-shape-to-text:t" inset="0,0,0,0">
                <w:txbxContent>
                  <w:p w:rsidR="009F28F9" w:rsidRDefault="00821EBA">
                    <w:pPr>
                      <w:pStyle w:val="Headerorfooter20"/>
                      <w:shd w:val="clear" w:color="auto" w:fill="auto"/>
                      <w:tabs>
                        <w:tab w:val="right" w:pos="1768"/>
                        <w:tab w:val="right" w:pos="6664"/>
                        <w:tab w:val="right" w:pos="1023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20.12.2017 г.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BG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Официален вестник на Европейския съюз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340/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3CC1" w:rsidRPr="00473CC1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11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810260</wp:posOffset>
              </wp:positionV>
              <wp:extent cx="6501130" cy="0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1.399999999999999pt;margin-top:63.799999999999997pt;width:51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3942"/>
    <w:multiLevelType w:val="multilevel"/>
    <w:tmpl w:val="973C4D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578CA"/>
    <w:multiLevelType w:val="multilevel"/>
    <w:tmpl w:val="39D296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936076"/>
    <w:multiLevelType w:val="multilevel"/>
    <w:tmpl w:val="AD3413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F65366"/>
    <w:multiLevelType w:val="multilevel"/>
    <w:tmpl w:val="81DC38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9A2195"/>
    <w:multiLevelType w:val="multilevel"/>
    <w:tmpl w:val="16B6A7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7429E1"/>
    <w:multiLevelType w:val="multilevel"/>
    <w:tmpl w:val="8AE26C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550D36"/>
    <w:multiLevelType w:val="multilevel"/>
    <w:tmpl w:val="ECF4E6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F8721E"/>
    <w:multiLevelType w:val="multilevel"/>
    <w:tmpl w:val="66067F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9381C"/>
    <w:multiLevelType w:val="multilevel"/>
    <w:tmpl w:val="88B8773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5821F9"/>
    <w:multiLevelType w:val="multilevel"/>
    <w:tmpl w:val="E7287A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4A073F"/>
    <w:multiLevelType w:val="multilevel"/>
    <w:tmpl w:val="3EBE72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3D2C0C"/>
    <w:multiLevelType w:val="multilevel"/>
    <w:tmpl w:val="EC8072F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BA6E3A"/>
    <w:multiLevelType w:val="multilevel"/>
    <w:tmpl w:val="E76A86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302C2E"/>
    <w:multiLevelType w:val="multilevel"/>
    <w:tmpl w:val="1F6257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E63498"/>
    <w:multiLevelType w:val="multilevel"/>
    <w:tmpl w:val="BCBC13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0B47E1"/>
    <w:multiLevelType w:val="multilevel"/>
    <w:tmpl w:val="6C9C18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F36EF1"/>
    <w:multiLevelType w:val="multilevel"/>
    <w:tmpl w:val="EAB25F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C5B9A"/>
    <w:multiLevelType w:val="multilevel"/>
    <w:tmpl w:val="BC1ABA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AE1C85"/>
    <w:multiLevelType w:val="multilevel"/>
    <w:tmpl w:val="A55A05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513107"/>
    <w:multiLevelType w:val="multilevel"/>
    <w:tmpl w:val="2054B1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7"/>
  </w:num>
  <w:num w:numId="7">
    <w:abstractNumId w:val="0"/>
  </w:num>
  <w:num w:numId="8">
    <w:abstractNumId w:val="1"/>
  </w:num>
  <w:num w:numId="9">
    <w:abstractNumId w:val="18"/>
  </w:num>
  <w:num w:numId="10">
    <w:abstractNumId w:val="5"/>
  </w:num>
  <w:num w:numId="11">
    <w:abstractNumId w:val="8"/>
  </w:num>
  <w:num w:numId="12">
    <w:abstractNumId w:val="12"/>
  </w:num>
  <w:num w:numId="13">
    <w:abstractNumId w:val="15"/>
  </w:num>
  <w:num w:numId="14">
    <w:abstractNumId w:val="9"/>
  </w:num>
  <w:num w:numId="15">
    <w:abstractNumId w:val="13"/>
  </w:num>
  <w:num w:numId="16">
    <w:abstractNumId w:val="14"/>
  </w:num>
  <w:num w:numId="17">
    <w:abstractNumId w:val="7"/>
  </w:num>
  <w:num w:numId="18">
    <w:abstractNumId w:val="19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F9"/>
    <w:rsid w:val="0005323F"/>
    <w:rsid w:val="00473CC1"/>
    <w:rsid w:val="00540685"/>
    <w:rsid w:val="00821EBA"/>
    <w:rsid w:val="009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7DC3F"/>
  <w15:docId w15:val="{0AE96D3F-03CF-411D-8A29-0FEA12A7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Footnote0">
    <w:name w:val="Footnote"/>
    <w:basedOn w:val="Normal"/>
    <w:link w:val="Footnote"/>
    <w:pPr>
      <w:shd w:val="clear" w:color="auto" w:fill="FFFFFF"/>
      <w:jc w:val="both"/>
    </w:pPr>
    <w:rPr>
      <w:rFonts w:ascii="Arial" w:eastAsia="Arial" w:hAnsi="Arial" w:cs="Arial"/>
      <w:sz w:val="15"/>
      <w:szCs w:val="15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80" w:after="780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00" w:line="295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40"/>
      <w:jc w:val="center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60" w:line="254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160" w:line="254" w:lineRule="auto"/>
      <w:jc w:val="both"/>
    </w:pPr>
    <w:rPr>
      <w:rFonts w:ascii="Arial" w:eastAsia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1E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EBA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21E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E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РЕГЛАМЕНТ  ЗА  ИЗПЪЛНЕНИЕ  (ЕС)  2017/  2382  НА  КОМИСИЯТА  -  от  14  декември  2017  година  -  за  определяне  на  технически  стандарти  за  изпълнение  по  отношение  на  стандартните  формуляри,  образци  и  процедури  за  предаването  на  информац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 ЗА  ИЗПЪЛНЕНИЕ  (ЕС)  2017/  2382  НА  КОМИСИЯТА  -  от  14  декември  2017  година  -  за  определяне  на  технически  стандарти  за  изпълнение  по  отношение  на  стандартните  формуляри,  образци  и  процедури  за  предаването  на  информация  в  съответствие  с  Директива  2014/  65/  ЕС  на  Европейския  парламент  и  на  Съвета</dc:title>
  <dc:subject/>
  <dc:creator>Publications Office</dc:creator>
  <cp:keywords/>
  <cp:lastModifiedBy>Hristina Dimitrova</cp:lastModifiedBy>
  <cp:revision>4</cp:revision>
  <dcterms:created xsi:type="dcterms:W3CDTF">2018-10-03T09:02:00Z</dcterms:created>
  <dcterms:modified xsi:type="dcterms:W3CDTF">2018-10-03T09:07:00Z</dcterms:modified>
</cp:coreProperties>
</file>