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04" w:rsidRDefault="00EB5F04" w:rsidP="00EB5F04">
      <w:pPr>
        <w:jc w:val="both"/>
        <w:rPr>
          <w:rFonts w:eastAsia="Courier"/>
          <w:lang w:val="bg-BG"/>
        </w:rPr>
      </w:pPr>
      <w:bookmarkStart w:id="0" w:name="_GoBack"/>
      <w:bookmarkEnd w:id="0"/>
      <w:r w:rsidRPr="002636AC">
        <w:rPr>
          <w:rFonts w:eastAsia="Courier"/>
          <w:b/>
          <w:bCs/>
          <w:lang w:val="bg-BG"/>
        </w:rPr>
        <w:t>Приложение № 2 (част А и Б)</w:t>
      </w:r>
      <w:r>
        <w:rPr>
          <w:rFonts w:eastAsia="Courier"/>
          <w:b/>
          <w:bCs/>
          <w:lang w:val="bg-BG"/>
        </w:rPr>
        <w:t xml:space="preserve"> </w:t>
      </w:r>
      <w:r w:rsidRPr="002636AC">
        <w:rPr>
          <w:rFonts w:eastAsia="Courier"/>
          <w:lang w:val="bg-BG"/>
        </w:rPr>
        <w:t>към чл. 11, ал. 1</w:t>
      </w:r>
      <w:r>
        <w:rPr>
          <w:rFonts w:eastAsia="Courier"/>
          <w:lang w:val="bg-BG"/>
        </w:rPr>
        <w:t xml:space="preserve"> </w:t>
      </w:r>
      <w:r w:rsidRPr="002636AC">
        <w:rPr>
          <w:rFonts w:eastAsia="Courier"/>
          <w:lang w:val="bg-BG"/>
        </w:rPr>
        <w:t>(Доп. – ДВ, бр. 62 от 2022 г., в сила от 5.08.2022 г.)</w:t>
      </w:r>
      <w:r w:rsidRPr="00EB5F04">
        <w:t xml:space="preserve"> </w:t>
      </w:r>
      <w:r>
        <w:rPr>
          <w:lang w:val="bg-BG"/>
        </w:rPr>
        <w:t xml:space="preserve">към </w:t>
      </w:r>
      <w:r w:rsidRPr="00EB5F04">
        <w:rPr>
          <w:rFonts w:eastAsia="Courier"/>
          <w:lang w:val="bg-BG"/>
        </w:rPr>
        <w:t>Наредба за предотвратяване на големи аварии с опасни вещества и ограничаване на последствията от тях</w:t>
      </w:r>
    </w:p>
    <w:p w:rsidR="00EB5F04" w:rsidRPr="002636AC" w:rsidRDefault="00EB5F04" w:rsidP="00EB5F04">
      <w:pPr>
        <w:rPr>
          <w:rFonts w:eastAsia="Courier"/>
          <w:lang w:val="bg-BG"/>
        </w:rPr>
      </w:pPr>
    </w:p>
    <w:tbl>
      <w:tblPr>
        <w:tblW w:w="9639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B5F04" w:rsidRPr="003D27A9" w:rsidTr="000F38BE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B5F04" w:rsidRPr="003D27A9" w:rsidRDefault="00EB5F04" w:rsidP="000F38BE">
            <w:pPr>
              <w:jc w:val="center"/>
              <w:rPr>
                <w:b/>
                <w:bCs/>
                <w:lang w:val="bg-BG"/>
              </w:rPr>
            </w:pPr>
            <w:r w:rsidRPr="003D27A9">
              <w:rPr>
                <w:b/>
                <w:bCs/>
                <w:lang w:val="bg-BG"/>
              </w:rPr>
              <w:t>Част А – Информация от оператора към доклада за политиката за предотвратяване на големи аварии на предприятие/съоръжение с нисък рисков потенциал</w:t>
            </w:r>
          </w:p>
          <w:p w:rsidR="00EB5F04" w:rsidRDefault="00EB5F04" w:rsidP="000F38BE">
            <w:pPr>
              <w:rPr>
                <w:lang w:val="bg-BG"/>
              </w:rPr>
            </w:pPr>
          </w:p>
          <w:p w:rsidR="00EB5F04" w:rsidRPr="003D27A9" w:rsidRDefault="00EB5F04" w:rsidP="000F38BE">
            <w:pPr>
              <w:rPr>
                <w:lang w:val="bg-BG"/>
              </w:rPr>
            </w:pPr>
            <w:r w:rsidRPr="003D27A9">
              <w:rPr>
                <w:lang w:val="bg-BG"/>
              </w:rPr>
              <w:t>1. Име и/или търговско наименование на оператора, единен идентификационен код (ЕИК) на оператора.</w:t>
            </w:r>
            <w:r w:rsidRPr="003D27A9">
              <w:rPr>
                <w:lang w:val="bg-BG"/>
              </w:rPr>
              <w:br/>
              <w:t>2. Пълен адрес на оператора.</w:t>
            </w:r>
            <w:r w:rsidRPr="003D27A9">
              <w:rPr>
                <w:lang w:val="bg-BG"/>
              </w:rPr>
              <w:br/>
              <w:t>3. Телефон, факс, електронна поща.</w:t>
            </w:r>
            <w:r w:rsidRPr="003D27A9">
              <w:rPr>
                <w:lang w:val="bg-BG"/>
              </w:rPr>
              <w:br/>
              <w:t>4. Име и/или търговско наименование на предприятието/съоръжението.</w:t>
            </w:r>
            <w:r w:rsidRPr="003D27A9">
              <w:rPr>
                <w:lang w:val="bg-BG"/>
              </w:rPr>
              <w:br/>
              <w:t>5. Пълен адрес на предприятието/съоръжението.</w:t>
            </w:r>
            <w:r w:rsidRPr="003D27A9">
              <w:rPr>
                <w:lang w:val="bg-BG"/>
              </w:rPr>
              <w:br/>
              <w:t>6. Лице, отговорно за експлоатацията на предприятието/съоръжението.</w:t>
            </w:r>
            <w:r w:rsidRPr="003D27A9">
              <w:rPr>
                <w:lang w:val="bg-BG"/>
              </w:rPr>
              <w:br/>
              <w:t>6.1. Име.</w:t>
            </w:r>
            <w:r w:rsidRPr="003D27A9">
              <w:rPr>
                <w:lang w:val="bg-BG"/>
              </w:rPr>
              <w:br/>
              <w:t>6.2. Длъжност.</w:t>
            </w:r>
            <w:r w:rsidRPr="003D27A9">
              <w:rPr>
                <w:lang w:val="bg-BG"/>
              </w:rPr>
              <w:br/>
              <w:t>6.3. Телефон, факс, електронна поща.</w:t>
            </w:r>
            <w:r w:rsidRPr="003D27A9">
              <w:rPr>
                <w:lang w:val="bg-BG"/>
              </w:rPr>
              <w:br/>
              <w:t>7. Причини за подаване на ДППГА:</w:t>
            </w:r>
            <w:r w:rsidRPr="003D27A9">
              <w:rPr>
                <w:lang w:val="bg-BG"/>
              </w:rPr>
              <w:br/>
              <w:t>7.1. планирано изграждане и/или експлоатация на ПСНРП: ДА/НЕ</w:t>
            </w:r>
            <w:r w:rsidRPr="003D27A9">
              <w:rPr>
                <w:lang w:val="bg-BG"/>
              </w:rPr>
              <w:br/>
              <w:t>7.2. планирано въвеждане в експлоатация на ПСНРП или на части от него: ДА/НЕ</w:t>
            </w:r>
            <w:r w:rsidRPr="003D27A9">
              <w:rPr>
                <w:lang w:val="bg-BG"/>
              </w:rPr>
              <w:br/>
              <w:t xml:space="preserve">7.3. планирано изменение (разширение) в ПСНРП съгласно чл. 106, ал. 10 от ЗООС: </w:t>
            </w:r>
            <w:r w:rsidRPr="003D27A9">
              <w:rPr>
                <w:lang w:val="bg-BG"/>
              </w:rPr>
              <w:br/>
              <w:t>7.4. описание на причините и обстоятелствата за извършената актуализация в документите съгласно чл. 7:</w:t>
            </w:r>
            <w:r w:rsidRPr="003D27A9">
              <w:rPr>
                <w:lang w:val="bg-BG"/>
              </w:rPr>
              <w:br/>
              <w:t>8. Номер/дата на становището по чл. 103, ал. 6 или 7 от ЗООС във връзка с актуално уведомление по чл. 103, ал. 2 или 5 от ЗООС.</w:t>
            </w:r>
            <w:r w:rsidRPr="003D27A9">
              <w:rPr>
                <w:lang w:val="bg-BG"/>
              </w:rPr>
              <w:br/>
              <w:t>9. Информация за датата и начина на заплащане на дължимата такса в размер, определен съгласно Тарифата за таксите, които се събират в системата на Министерството на околната среда и водите.</w:t>
            </w:r>
            <w:r w:rsidRPr="003D27A9">
              <w:rPr>
                <w:lang w:val="bg-BG"/>
              </w:rPr>
              <w:br/>
              <w:t>Приложени документи:</w:t>
            </w:r>
            <w:r w:rsidRPr="003D27A9">
              <w:rPr>
                <w:lang w:val="bg-BG"/>
              </w:rPr>
              <w:br/>
              <w:t>1. Доклад за политиката за предотвратяване на големи аварии.</w:t>
            </w:r>
            <w:r w:rsidRPr="003D27A9">
              <w:rPr>
                <w:lang w:val="bg-BG"/>
              </w:rPr>
              <w:br/>
              <w:t>2. Декларация от оператора за достоверност на данните, изготвена съгласно приложение № 10.</w:t>
            </w:r>
          </w:p>
        </w:tc>
      </w:tr>
    </w:tbl>
    <w:p w:rsidR="00EB5F04" w:rsidRPr="00067235" w:rsidRDefault="00EB5F04" w:rsidP="00EB5F04">
      <w:pPr>
        <w:rPr>
          <w:rFonts w:eastAsia="Courier"/>
          <w:lang w:val="bg-BG"/>
        </w:rPr>
      </w:pPr>
      <w:r w:rsidRPr="00067235">
        <w:rPr>
          <w:lang w:val="bg-BG"/>
        </w:rPr>
        <w:br/>
      </w:r>
      <w:r w:rsidRPr="00067235">
        <w:rPr>
          <w:rFonts w:eastAsia="Courier"/>
          <w:lang w:val="bg-BG"/>
        </w:rPr>
        <w:t>Дата: ……………………                                                                Подпис: …………………..</w:t>
      </w:r>
    </w:p>
    <w:tbl>
      <w:tblPr>
        <w:tblW w:w="92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EB5F04" w:rsidRPr="003D27A9" w:rsidTr="00E4257F">
        <w:trPr>
          <w:tblCellSpacing w:w="0" w:type="dxa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B5F04" w:rsidRDefault="00EB5F04" w:rsidP="000F38BE">
            <w:pPr>
              <w:jc w:val="center"/>
              <w:rPr>
                <w:b/>
                <w:bCs/>
                <w:lang w:val="bg-BG"/>
              </w:rPr>
            </w:pPr>
          </w:p>
          <w:p w:rsidR="00EB5F04" w:rsidRPr="003D27A9" w:rsidRDefault="00EB5F04" w:rsidP="000F38BE">
            <w:pPr>
              <w:jc w:val="center"/>
              <w:rPr>
                <w:b/>
                <w:bCs/>
                <w:lang w:val="bg-BG"/>
              </w:rPr>
            </w:pPr>
            <w:r w:rsidRPr="003D27A9">
              <w:rPr>
                <w:b/>
                <w:bCs/>
                <w:lang w:val="bg-BG"/>
              </w:rPr>
              <w:t>Част Б - Форма и съдържание на доклада за политиката за предотвратяване на големи аварии</w:t>
            </w:r>
          </w:p>
          <w:p w:rsidR="00EB5F04" w:rsidRPr="003D27A9" w:rsidRDefault="00EB5F04" w:rsidP="000F38BE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bg-BG"/>
              </w:rPr>
            </w:pPr>
            <w:r w:rsidRPr="003D27A9">
              <w:rPr>
                <w:b/>
                <w:bCs/>
                <w:lang w:val="bg-BG"/>
              </w:rPr>
              <w:br/>
            </w:r>
            <w:r w:rsidRPr="003D27A9">
              <w:rPr>
                <w:lang w:val="bg-BG"/>
              </w:rPr>
              <w:t>Докладът за политиката за предотвратяване на големи аварии съдържа сл</w:t>
            </w:r>
            <w:r>
              <w:rPr>
                <w:lang w:val="bg-BG"/>
              </w:rPr>
              <w:t>едната задължителна информация:</w:t>
            </w:r>
            <w:r>
              <w:rPr>
                <w:lang w:val="bg-BG"/>
              </w:rPr>
              <w:br/>
              <w:t>I. Подробно описание на:</w:t>
            </w:r>
            <w:r w:rsidRPr="003D27A9">
              <w:rPr>
                <w:lang w:val="bg-BG"/>
              </w:rPr>
              <w:br/>
              <w:t>1. Общите цели и политиката на оператора за предотвратяване на големи аварии в съответствие с чл. 105, ал. 2 ЗООС с оглед безопасната експлоатация</w:t>
            </w:r>
            <w:r>
              <w:rPr>
                <w:lang w:val="bg-BG"/>
              </w:rPr>
              <w:t xml:space="preserve"> на предприятието/съоръжението.</w:t>
            </w:r>
            <w:r w:rsidRPr="003D27A9">
              <w:rPr>
                <w:lang w:val="bg-BG"/>
              </w:rPr>
              <w:br/>
              <w:t>2. Идентифицираните опасности от големи аварии в предприятието/съоръжението и съответните конкретни мерки, които операторът трябва да предприема с цел намаляване на риска от възникване на големи аварии, съобразени с риска от възникване на големи авари</w:t>
            </w:r>
            <w:r>
              <w:rPr>
                <w:lang w:val="bg-BG"/>
              </w:rPr>
              <w:t>и в предприятието/съоръжението.</w:t>
            </w:r>
            <w:r w:rsidRPr="003D27A9">
              <w:rPr>
                <w:lang w:val="bg-BG"/>
              </w:rPr>
              <w:br/>
              <w:t xml:space="preserve">3. Средствата, структурите и организацията на предприятието/съоръжението с оглед </w:t>
            </w:r>
            <w:r w:rsidRPr="003D27A9">
              <w:rPr>
                <w:lang w:val="bg-BG"/>
              </w:rPr>
              <w:lastRenderedPageBreak/>
              <w:t>предотвратяването на големи аварии и ограничаване на последствията от тях за човешкото здраве и околната среда.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IІ. Описание на Системата за управление на мерките за бе</w:t>
            </w:r>
            <w:r>
              <w:rPr>
                <w:lang w:val="bg-BG"/>
              </w:rPr>
              <w:t>зопасност (СУМБ), както следва:</w:t>
            </w:r>
            <w:r w:rsidRPr="003D27A9">
              <w:rPr>
                <w:lang w:val="bg-BG"/>
              </w:rPr>
              <w:br/>
              <w:t>1. Организация и персонал – ролите и задълженията на персонала, отговорен за осигуряването на безопасната експлоатация на предприятието/съоръжението на всички административни нива, заедно с предприетите мерки за повишаване на осведомеността относно необходимостта от постоянно подобрение. Определяне на необходимостта от обучение на персонала и провеждане на обучението. Определяне на отговорностите на служителите и подизпълнителите (при наличие на такива) по отношение на безопасната експлоатация</w:t>
            </w:r>
            <w:r>
              <w:rPr>
                <w:lang w:val="bg-BG"/>
              </w:rPr>
              <w:t xml:space="preserve"> на предприятието/съоръжението.</w:t>
            </w:r>
            <w:r w:rsidRPr="003D27A9">
              <w:rPr>
                <w:lang w:val="bg-BG"/>
              </w:rPr>
              <w:br/>
              <w:t>2. Идентифициране и оценка на големи опасности – приемане и прилагане на процедури за систематично идентифициране на големи опасности при нормални и анормални режими на работа, включително дейности, възложени на подизпълнители (при наличие на такива), и оценка на вероятността от възникване и оценка на тежестта на последствията и идентифициране на превантивни мерк</w:t>
            </w:r>
            <w:r>
              <w:rPr>
                <w:lang w:val="bg-BG"/>
              </w:rPr>
              <w:t>и.</w:t>
            </w:r>
            <w:r w:rsidRPr="003D27A9">
              <w:rPr>
                <w:lang w:val="bg-BG"/>
              </w:rPr>
              <w:br/>
              <w:t>3. Оперативен контрол и управление на технологичните процеси – приемане и прилагане на процедури и инструкции за безопасна експлоатация, включително поддръжка на съоръженията, работните процеси, оборудването, и за управление на аварийната сигнализация и на временните спирания на производството, отчитане на наличната информация относно най-добрите практики за наблюдение и контрол с оглед на намаляване на риска от грешки в системата; управление и контрол на рисковете, свързани с остаряването на оборудването, инсталирано в предприятието, и корозия; списък на оборудването на предприятието, стратегия и методология за наблюдение и контрол на състоянието на оборудването; подходящи последващи действия и всякакви необходими превантивни мерки. Тези процедури и инструкции включват информация за задълженията на персонала при ежедневната експлоатация и поддръжка на съоръженията, процесите и апаратите, както и задълженията при анормални и преходни режими на работа или на</w:t>
            </w:r>
            <w:r>
              <w:rPr>
                <w:lang w:val="bg-BG"/>
              </w:rPr>
              <w:t>рушения на технологичния режим.</w:t>
            </w:r>
            <w:r w:rsidRPr="003D27A9">
              <w:rPr>
                <w:lang w:val="bg-BG"/>
              </w:rPr>
              <w:br/>
              <w:t>4. Управление на промените – приемане и прилагане на процедури за планиране на изменения и/или разширяване на дейността на съществуващи или проектиране и изграждане на нови инсталации, производствени и/или скл</w:t>
            </w:r>
            <w:r>
              <w:rPr>
                <w:lang w:val="bg-BG"/>
              </w:rPr>
              <w:t>адови съоръжения и/или процеси.</w:t>
            </w:r>
            <w:r w:rsidRPr="003D27A9">
              <w:rPr>
                <w:lang w:val="bg-BG"/>
              </w:rPr>
              <w:br/>
              <w:t>5. Аварийно планиране – приемане и прилагане на процедури за определяне на предвидими аварийни ситуации чрез системен анализ за изготвяне, изпитване, проверка и преразглеждане на аварийни планове за тези ситуации, както и осигуряване на подходящото обучение на персонала на предприятието и подизпълнителите, работещи в предпри</w:t>
            </w:r>
            <w:r>
              <w:rPr>
                <w:lang w:val="bg-BG"/>
              </w:rPr>
              <w:t>ятието (при наличие на такива).</w:t>
            </w:r>
            <w:r w:rsidRPr="003D27A9">
              <w:rPr>
                <w:lang w:val="bg-BG"/>
              </w:rPr>
              <w:br/>
              <w:t>6. Мониторинг – приемане и прилагане на процедури за текуща оценка на съответствието между целите, залегнали в ДППГА и СУМБ, и постигнатите резултати; механизми за проучване и коригиране на СУМБ в случай на несъответствие. Процедурите трябва да включват описание на вътрешната система на оператора за докладване на възникнали аварии и/или "квазиаварии", особено на тези, които включват неуспешно действие на защитните мерки, както и тяхното разследване и последващи мерки на основата на придобития опит от миналото. Процедурите също биха могли да включат показатели за изпълнението, като показатели за ефективност по отношение на безопасността (SPI) и/</w:t>
            </w:r>
            <w:r>
              <w:rPr>
                <w:lang w:val="bg-BG"/>
              </w:rPr>
              <w:t>или други съответни показатели.</w:t>
            </w:r>
            <w:r w:rsidRPr="003D27A9">
              <w:rPr>
                <w:lang w:val="bg-BG"/>
              </w:rPr>
              <w:br/>
              <w:t xml:space="preserve">7. Одит и преразглеждане – приемане и прилагане на процедури за периодична системна оценка на политиката за предотвратяване на големи аварии (ППГА) и на ефективността </w:t>
            </w:r>
            <w:r w:rsidRPr="003D27A9">
              <w:rPr>
                <w:lang w:val="bg-BG"/>
              </w:rPr>
              <w:lastRenderedPageBreak/>
              <w:t>и пригодността на СУМБ; документирано преразглеждане на изпълнението на ППГА и СУМБ и актуализирането им от страна на ръководството на предприятието, включително отчитане и въвеждане на необходимите промени, отчетени от одита и преразглеждането.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Документите, изготвени въз основа на изискванията на това приложение, като инструкции, процедури за оценка на риска и др., са неразделна част от ДППГА. Когато тези документи са със значителен обем, към ДППГА, предоставен на хартиен носител по чл. 105, ал. 1, т. 5 ЗООС или като част от ДБ по чл. 107, ал. 1, т. 1 ЗООС, се прилагат само титулните им страници, а пълните документи се предоставят на електронен носител. Документите по т. 2 от този раздел се прилагат към ДППГА в пълен вид на хартиен и електронен носител.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III. Нетехническо резюме на доклада, което съдържа:</w:t>
            </w:r>
            <w:r w:rsidRPr="003D27A9">
              <w:rPr>
                <w:lang w:val="bg-BG"/>
              </w:rPr>
              <w:br/>
              <w:t>1. Име или търговско наименование на оператора.</w:t>
            </w:r>
            <w:r w:rsidRPr="003D27A9">
              <w:rPr>
                <w:lang w:val="bg-BG"/>
              </w:rPr>
              <w:br/>
              <w:t>2. Наименование и пълен адрес на предприятието/съоръжението.</w:t>
            </w:r>
            <w:r w:rsidRPr="003D27A9">
              <w:rPr>
                <w:lang w:val="bg-BG"/>
              </w:rPr>
              <w:br/>
              <w:t>3. Номер/дата на актуалното уведомление за класификация на предприятието/съоръжението, подадено съгласно чл. 103, ал. 2 или 5 ЗООС.</w:t>
            </w:r>
            <w:r w:rsidRPr="003D27A9">
              <w:rPr>
                <w:lang w:val="bg-BG"/>
              </w:rPr>
              <w:br/>
              <w:t>4. Номер/дата на становището по чл. 103, ал. 6 или 7 ЗООС за потвърждаване на класификацията, въз основа на което е изготвен ДППГА.</w:t>
            </w:r>
            <w:r w:rsidRPr="003D27A9">
              <w:rPr>
                <w:lang w:val="bg-BG"/>
              </w:rPr>
              <w:br/>
              <w:t>5. Кратко описание на дейността или дейностите на предприятието/съоръжението.</w:t>
            </w:r>
            <w:r w:rsidRPr="003D27A9">
              <w:rPr>
                <w:lang w:val="bg-BG"/>
              </w:rPr>
              <w:br/>
              <w:t>6. Обобщена информация за наличните в предприятието/съоръжението опасни вещества от приложение № 3 към ЗООС, която съдържа общо наименование или, в случаите на опасно вещество/опасни вещества от част първа на приложение № 3 към ЗООС – генерично наименование и класификация на опасностите на опасните вещества от приложение № 3 към ЗООС, налични в предприятието, които могат да причинят голяма авария, и ясно и разбираемо описание на основните им опасни свойства.</w:t>
            </w:r>
            <w:r w:rsidRPr="003D27A9">
              <w:rPr>
                <w:lang w:val="bg-BG"/>
              </w:rPr>
              <w:br/>
              <w:t>7. Обобщена информация за идентифицираните опасности от големи аварии в предприятието/съоръжението и мерките за предотвратяване на рисковете от големи аварии и ограничаване на последствията от тях.</w:t>
            </w:r>
            <w:r w:rsidRPr="003D27A9">
              <w:rPr>
                <w:lang w:val="bg-BG"/>
              </w:rPr>
              <w:br/>
              <w:t>8. Обща информация относно начина на предупреждаване и действията, които засегнатото население трябва да предприеме в случай на голяма авария, или посочване на източника, където тази информация може да се намери по електронен път.</w:t>
            </w:r>
          </w:p>
        </w:tc>
      </w:tr>
    </w:tbl>
    <w:p w:rsidR="00790DC1" w:rsidRDefault="00790DC1"/>
    <w:sectPr w:rsidR="0079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04"/>
    <w:rsid w:val="00790DC1"/>
    <w:rsid w:val="00BF7655"/>
    <w:rsid w:val="00E4257F"/>
    <w:rsid w:val="00E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riosvvn</cp:lastModifiedBy>
  <cp:revision>2</cp:revision>
  <dcterms:created xsi:type="dcterms:W3CDTF">2022-09-14T08:04:00Z</dcterms:created>
  <dcterms:modified xsi:type="dcterms:W3CDTF">2022-09-14T08:04:00Z</dcterms:modified>
</cp:coreProperties>
</file>