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04" w:rsidRDefault="00EB5F04" w:rsidP="00EB5F04">
      <w:pPr>
        <w:jc w:val="both"/>
        <w:rPr>
          <w:rFonts w:eastAsia="Courier"/>
          <w:lang w:val="bg-BG"/>
        </w:rPr>
      </w:pPr>
      <w:bookmarkStart w:id="0" w:name="_GoBack"/>
      <w:bookmarkEnd w:id="0"/>
      <w:r w:rsidRPr="002636AC">
        <w:rPr>
          <w:rFonts w:eastAsia="Courier"/>
          <w:b/>
          <w:bCs/>
          <w:lang w:val="bg-BG"/>
        </w:rPr>
        <w:t>Приложение № 2 (част А и Б)</w:t>
      </w:r>
      <w:r>
        <w:rPr>
          <w:rFonts w:eastAsia="Courier"/>
          <w:b/>
          <w:bCs/>
          <w:lang w:val="bg-BG"/>
        </w:rPr>
        <w:t xml:space="preserve"> </w:t>
      </w:r>
      <w:r w:rsidRPr="002636AC">
        <w:rPr>
          <w:rFonts w:eastAsia="Courier"/>
          <w:lang w:val="bg-BG"/>
        </w:rPr>
        <w:t>към чл. 11, ал. 1</w:t>
      </w:r>
      <w:r>
        <w:rPr>
          <w:rFonts w:eastAsia="Courier"/>
          <w:lang w:val="bg-BG"/>
        </w:rPr>
        <w:t xml:space="preserve"> </w:t>
      </w:r>
      <w:r w:rsidRPr="002636AC">
        <w:rPr>
          <w:rFonts w:eastAsia="Courier"/>
          <w:lang w:val="bg-BG"/>
        </w:rPr>
        <w:t>(Доп. – ДВ, бр. 62 от 2022 г., в сила от 5.08.2022 г.)</w:t>
      </w:r>
      <w:r w:rsidRPr="0095158D">
        <w:rPr>
          <w:lang w:val="ru-RU"/>
        </w:rPr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EB5F04" w:rsidRPr="002636AC" w:rsidRDefault="00EB5F04" w:rsidP="00EB5F04">
      <w:pPr>
        <w:rPr>
          <w:rFonts w:eastAsia="Courier"/>
          <w:lang w:val="bg-BG"/>
        </w:rPr>
      </w:pPr>
    </w:p>
    <w:tbl>
      <w:tblPr>
        <w:tblW w:w="9639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B5F04" w:rsidRPr="0095158D" w:rsidTr="000F38BE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А – Информация от оператора към доклада за политиката за предотвратяване на големи аварии на предприятие/съоръжение с нисък рисков потенциал</w:t>
            </w:r>
          </w:p>
          <w:p w:rsidR="00EB5F04" w:rsidRDefault="00EB5F04" w:rsidP="000F38BE">
            <w:pPr>
              <w:rPr>
                <w:lang w:val="bg-BG"/>
              </w:rPr>
            </w:pP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1. Име и/или търговско наименование на оператора, единен идентификационен код (ЕИК) на оператора.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2. Пълен адрес на оператора.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3. Телефон, факс, електронна поща.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4. Име и/или търговско наименование на предприятието/съоръжението.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5. Пълен адрес на предприятието/съоръжението.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6. Лице, отговорно за експлоатацията на предприятието/съоръжението.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6.1. Име.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6.2. Длъжност.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6.3. Телефон, факс, електронна поща.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7. Причини за подаване на ДППГА: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7.1. планирано изграждане и/или експлоатация на ПСНРП: ДА/НЕ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7.2. планирано въвеждане в експлоатация на ПСНРП или на части от него: ДА/НЕ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 xml:space="preserve">7.3. планирано изменение (разширение) в ПСНРП съгласно чл. 106, ал. 10 от ЗООС: 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7.4. описание на причините и обстоятелствата за извършената актуализация в документите съгласно чл. 7: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8. Номер/дата на становището по чл. 103, ал. 6 или 7 от ЗООС във връзка с актуално уведомление по чл. 103, ал. 2 или 5 от ЗООС.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9. Информация за датата и начина на заплащане на дължимата такса в размер, определен съгласно Тарифата за таксите, които се събират в системата на Министерството на околната среда и водите.</w:t>
            </w:r>
          </w:p>
          <w:p w:rsidR="0095158D" w:rsidRDefault="00EB5F04" w:rsidP="0095158D">
            <w:r w:rsidRPr="003D27A9">
              <w:rPr>
                <w:lang w:val="bg-BG"/>
              </w:rPr>
              <w:t>Приложени документи:</w:t>
            </w:r>
          </w:p>
          <w:p w:rsidR="0095158D" w:rsidRPr="0095158D" w:rsidRDefault="00EB5F04" w:rsidP="0095158D">
            <w:pPr>
              <w:rPr>
                <w:lang w:val="ru-RU"/>
              </w:rPr>
            </w:pPr>
            <w:r w:rsidRPr="003D27A9">
              <w:rPr>
                <w:lang w:val="bg-BG"/>
              </w:rPr>
              <w:t>1. Доклад за политиката за предотвратяване на големи аварии.</w:t>
            </w:r>
          </w:p>
          <w:p w:rsidR="00EB5F04" w:rsidRPr="003D27A9" w:rsidRDefault="00EB5F04" w:rsidP="0095158D">
            <w:pPr>
              <w:rPr>
                <w:lang w:val="bg-BG"/>
              </w:rPr>
            </w:pPr>
            <w:r w:rsidRPr="003D27A9">
              <w:rPr>
                <w:lang w:val="bg-BG"/>
              </w:rPr>
              <w:t>2. Декларация от оператора за достоверност на данните, изготвена съгласно приложение № 10.</w:t>
            </w:r>
          </w:p>
        </w:tc>
      </w:tr>
    </w:tbl>
    <w:p w:rsidR="0095158D" w:rsidRDefault="0095158D" w:rsidP="00EB5F04">
      <w:pPr>
        <w:rPr>
          <w:rFonts w:eastAsia="Courier"/>
        </w:rPr>
      </w:pPr>
    </w:p>
    <w:p w:rsidR="00EB5F04" w:rsidRPr="00067235" w:rsidRDefault="00EB5F04" w:rsidP="00EB5F04">
      <w:pPr>
        <w:rPr>
          <w:rFonts w:eastAsia="Courier"/>
          <w:lang w:val="bg-BG"/>
        </w:rPr>
      </w:pPr>
      <w:r w:rsidRPr="00067235">
        <w:rPr>
          <w:rFonts w:eastAsia="Courier"/>
          <w:lang w:val="bg-BG"/>
        </w:rPr>
        <w:t>Дата: ……………………                                                                Подпис: …………………..</w:t>
      </w:r>
    </w:p>
    <w:tbl>
      <w:tblPr>
        <w:tblW w:w="92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B5F04" w:rsidRPr="0095158D" w:rsidTr="00E4257F">
        <w:trPr>
          <w:tblCellSpacing w:w="0" w:type="dxa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Default="00EB5F04" w:rsidP="000F38BE">
            <w:pPr>
              <w:jc w:val="center"/>
              <w:rPr>
                <w:b/>
                <w:bCs/>
                <w:lang w:val="bg-BG"/>
              </w:rPr>
            </w:pPr>
          </w:p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Б - Форма и съдържание на доклада за политиката за предотвратяване на големи аварии</w:t>
            </w:r>
          </w:p>
          <w:p w:rsidR="0095158D" w:rsidRDefault="0095158D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Докладът за политиката за предотвратяване на големи аварии съдържа сл</w:t>
            </w:r>
            <w:r w:rsidR="0095158D">
              <w:rPr>
                <w:lang w:val="bg-BG"/>
              </w:rPr>
              <w:t>едната задължителна информация: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>
              <w:rPr>
                <w:lang w:val="bg-BG"/>
              </w:rPr>
              <w:t>I. Подробно описание на</w:t>
            </w:r>
            <w:r w:rsidR="0095158D">
              <w:t>: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1. Общите цели и политиката на оператора за предотвратяване на големи аварии в съответствие с чл. 105, ал. 2 ЗООС с оглед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2. Идентифицираните опасности от големи аварии в предприятието/съоръжението и съответните конкретни мерки, които операторът трябва да предприема с цел намаляване на риска от възникване на големи аварии, съобразени с риска от възникване на големи авари</w:t>
            </w:r>
            <w:r>
              <w:rPr>
                <w:lang w:val="bg-BG"/>
              </w:rPr>
              <w:t>и в предприятието/съоръжението.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 xml:space="preserve">3. Средствата, структурите и организацията на предприятието/съоръжението с оглед </w:t>
            </w:r>
            <w:r w:rsidRPr="003D27A9">
              <w:rPr>
                <w:lang w:val="bg-BG"/>
              </w:rPr>
              <w:lastRenderedPageBreak/>
              <w:t>предотвратяването на големи аварии и ограничаване на последствията от тях за човешкото здраве и околната среда.</w:t>
            </w:r>
            <w:r w:rsidRPr="003D27A9">
              <w:rPr>
                <w:lang w:val="bg-BG"/>
              </w:rPr>
              <w:br/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IІ. Описание на Системата за управление на мерките за бе</w:t>
            </w:r>
            <w:r>
              <w:rPr>
                <w:lang w:val="bg-BG"/>
              </w:rPr>
              <w:t>зопасност (СУМБ), както следва: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1. Организация и персонал – ролите и задълженията на персонала, отговорен за осигуряването на безопасната експлоатация на предприятието/съоръжението на всички административни нива, заедно с предприетите мерки за повишаване на осведомеността относно необходимостта от постоянно подобрение. Определяне на необходимостта от обучение на персонала и провеждане на обучението. Определяне на отговорностите на служителите и подизпълнителите (при наличие на такива) по отношение на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2. Идентифициране и оценка на големи опасности – приемане и прилагане на процедури за систематично идентифициране на големи опасности при нормални и анормални режими на работа, включително дейности, възложени на подизпълнители (при наличие на такива), и оценка на вероятността от възникване и оценка на тежестта на последствията и идентифициране на превантивни мерк</w:t>
            </w:r>
            <w:r>
              <w:rPr>
                <w:lang w:val="bg-BG"/>
              </w:rPr>
              <w:t>и.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3. Оперативен контрол и управление на технологичните процеси – приемане и прилагане на процедури и инструкции за безопасна експлоатация, включително поддръжка на съоръженията, работните процеси, оборудването, и за управление на аварийната сигнализация и на временните спирания на производството, отчитане на наличната информация относно най-добрите практики за наблюдение и контрол с оглед на намаляване на риска от грешки в системата; управление и контрол на рисковете, свързани с остаряването на оборудването, инсталирано в предприятието, и корозия; списък на оборудването на предприятието, стратегия и методология за наблюдение и контрол на състоянието на оборудването; подходящи последващи действия и всякакви необходими превантивни мерки. Тези процедури и инструкции включват информация за задълженията на персонала при ежедневната експлоатация и поддръжка на съоръженията, процесите и апаратите, както и задълженията при анормални и преходни режими на работа или на</w:t>
            </w:r>
            <w:r>
              <w:rPr>
                <w:lang w:val="bg-BG"/>
              </w:rPr>
              <w:t>рушения на технологичния режим.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4. Управление на промените – приемане и прилагане на процедури за планиране на изменения и/или разширяване на дейността на съществуващи или проектиране и изграждане на нови инсталации, производствени и/или скл</w:t>
            </w:r>
            <w:r>
              <w:rPr>
                <w:lang w:val="bg-BG"/>
              </w:rPr>
              <w:t>адови съоръжения и/или процеси.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5. Аварийно планиране – приемане и прилагане на процедури за определяне на предвидими аварийни ситуации чрез системен анализ за изготвяне, изпитване, проверка и преразглеждане на аварийни планове за тези ситуации, както и осигуряване на подходящото обучение на персонала на предприятието и подизпълнителите, работещи в предпри</w:t>
            </w:r>
            <w:r>
              <w:rPr>
                <w:lang w:val="bg-BG"/>
              </w:rPr>
              <w:t>ятието (при наличие на такива).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6. Мониторинг – приемане и прилагане на процедури за текуща оценка на съответствието между целите, залегнали в ДППГА и СУМБ, и постигнатите резултати; механизми за проучване и коригиране на СУМБ в случай на несъответствие. Процедурите трябва да включват описание на вътрешната система на оператора за докладване на възникнали аварии и/или "</w:t>
            </w:r>
            <w:proofErr w:type="spellStart"/>
            <w:r w:rsidRPr="003D27A9">
              <w:rPr>
                <w:lang w:val="bg-BG"/>
              </w:rPr>
              <w:t>квазиаварии</w:t>
            </w:r>
            <w:proofErr w:type="spellEnd"/>
            <w:r w:rsidRPr="003D27A9">
              <w:rPr>
                <w:lang w:val="bg-BG"/>
              </w:rPr>
              <w:t>", особено на тези, които включват неуспешно действие на защитните мерки, както и тяхното разследване и последващи мерки на основата на придобития опит от миналото. Процедурите също биха могли да включат показатели за изпълнението, като показатели за ефективност по отношение на безопасността (SPI) и/</w:t>
            </w:r>
            <w:r>
              <w:rPr>
                <w:lang w:val="bg-BG"/>
              </w:rPr>
              <w:t>или други съответни показатели.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 xml:space="preserve">7. Одит и преразглеждане – приемане и прилагане на процедури за периодична системна оценка на политиката за предотвратяване на големи аварии (ППГА) и на ефективността </w:t>
            </w:r>
            <w:r w:rsidRPr="003D27A9">
              <w:rPr>
                <w:lang w:val="bg-BG"/>
              </w:rPr>
              <w:lastRenderedPageBreak/>
              <w:t>и пригодността на СУМБ; документирано преразглеждане на изпълнението на ППГА и СУМБ и актуализирането им от страна на ръководството на предприятието, включително отчитане и въвеждане на необходимите промени, отчетени от одита и преразглеждането.</w:t>
            </w:r>
          </w:p>
          <w:p w:rsidR="0095158D" w:rsidRPr="0095158D" w:rsidRDefault="0095158D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</w:p>
          <w:p w:rsidR="00CD41B0" w:rsidRPr="00CD41B0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Документите, изготвени въз основа на изискванията на това приложение, като инструкции, процедури за оценка на риска и др., са неразделна част от ДППГА. Когато тези документи са със значителен обем, към ДППГА, предоставен на хартиен носител по чл. 105, ал. 1, т. 5 ЗООС или като част от ДБ по чл. 107, ал. 1, т. 1 ЗООС, се прилагат само титулните им страници, а пълните документи се предоставят на електронен носител. Документите по т. 2 от този раздел се прилагат към ДППГА в пълен вид на хартиен и електронен носител</w:t>
            </w:r>
            <w:r w:rsidR="00CD41B0" w:rsidRPr="00CD41B0">
              <w:rPr>
                <w:lang w:val="ru-RU"/>
              </w:rPr>
              <w:t>.</w:t>
            </w:r>
          </w:p>
          <w:p w:rsidR="0095158D" w:rsidRPr="00CD41B0" w:rsidRDefault="0095158D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III. Нетехническо резюме на доклада, което съдържа</w:t>
            </w:r>
            <w:r w:rsidR="0095158D" w:rsidRPr="0095158D">
              <w:rPr>
                <w:lang w:val="ru-RU"/>
              </w:rPr>
              <w:t>:</w:t>
            </w:r>
          </w:p>
          <w:p w:rsidR="00CD41B0" w:rsidRPr="00CD41B0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1. Име или търго</w:t>
            </w:r>
            <w:r w:rsidR="00CD41B0">
              <w:rPr>
                <w:lang w:val="bg-BG"/>
              </w:rPr>
              <w:t>вско наименование на оператора.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2. Наименование и пълен адрес на предприятието/съоръжението.</w:t>
            </w:r>
          </w:p>
          <w:p w:rsid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</w:pPr>
            <w:r w:rsidRPr="003D27A9">
              <w:rPr>
                <w:lang w:val="bg-BG"/>
              </w:rPr>
              <w:t>3. Номер/дата на актуалното уведомление за класификация на предприятието/съоръжението, подадено съгласно чл. 103, ал. 2 или 5 ЗООС.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4. Номер/дата на становището по чл. 103, ал. 6 или 7 ЗООС за потвърждаване на класификацията, въз ос</w:t>
            </w:r>
            <w:r w:rsidR="0095158D">
              <w:rPr>
                <w:lang w:val="bg-BG"/>
              </w:rPr>
              <w:t>нова на което е изготвен ДППГА.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5. Кратко описание на дейността или дейностите</w:t>
            </w:r>
            <w:r w:rsidR="0095158D">
              <w:rPr>
                <w:lang w:val="bg-BG"/>
              </w:rPr>
              <w:t xml:space="preserve"> на предприятието/съоръжението.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6. Обобщена информация за наличните в предприятието/съоръжението опасни вещества от приложение № 3 към ЗООС, която съдържа общо наименование или, в случаите на опасно вещество/опасни вещества от част първа на приложение № 3 към ЗООС – генерично наименование и класификация на опасностите на опасните вещества от приложение № 3 към ЗООС, налични в предприятието, които могат да причинят голяма авария, и ясно и разбираемо описание н</w:t>
            </w:r>
            <w:r w:rsidR="0095158D">
              <w:rPr>
                <w:lang w:val="bg-BG"/>
              </w:rPr>
              <w:t>а основните им опасни свойства.</w:t>
            </w:r>
          </w:p>
          <w:p w:rsidR="0095158D" w:rsidRPr="0095158D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ru-RU"/>
              </w:rPr>
            </w:pPr>
            <w:r w:rsidRPr="003D27A9">
              <w:rPr>
                <w:lang w:val="bg-BG"/>
              </w:rPr>
              <w:t>7. Обобщена информация за идентифицираните опасности от големи аварии в предприятието/съоръжението и мерките за предотвратяване на рисковете от големи аварии и ограничаване на последс</w:t>
            </w:r>
            <w:r w:rsidR="0095158D">
              <w:rPr>
                <w:lang w:val="bg-BG"/>
              </w:rPr>
              <w:t>твията от тях.</w:t>
            </w:r>
          </w:p>
          <w:p w:rsidR="00EB5F04" w:rsidRPr="003D27A9" w:rsidRDefault="00EB5F04" w:rsidP="0095158D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bg-BG"/>
              </w:rPr>
            </w:pPr>
            <w:r w:rsidRPr="003D27A9">
              <w:rPr>
                <w:lang w:val="bg-BG"/>
              </w:rPr>
              <w:t>8. Обща информация относно начина на предупреждаване и действията, които засегнатото население трябва да предприеме в случай на голяма авария, или посочване на източника, където тази информация може да се намери по електронен път.</w:t>
            </w:r>
          </w:p>
        </w:tc>
      </w:tr>
    </w:tbl>
    <w:p w:rsidR="00790DC1" w:rsidRPr="0095158D" w:rsidRDefault="00790DC1" w:rsidP="0095158D">
      <w:pPr>
        <w:rPr>
          <w:lang w:val="ru-RU"/>
        </w:rPr>
      </w:pPr>
    </w:p>
    <w:sectPr w:rsidR="00790DC1" w:rsidRPr="009515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F04"/>
    <w:rsid w:val="000848EB"/>
    <w:rsid w:val="00790DC1"/>
    <w:rsid w:val="0095158D"/>
    <w:rsid w:val="00CD41B0"/>
    <w:rsid w:val="00E4257F"/>
    <w:rsid w:val="00EB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Milka Asenova</cp:lastModifiedBy>
  <cp:revision>2</cp:revision>
  <dcterms:created xsi:type="dcterms:W3CDTF">2022-08-30T06:32:00Z</dcterms:created>
  <dcterms:modified xsi:type="dcterms:W3CDTF">2022-08-30T06:32:00Z</dcterms:modified>
</cp:coreProperties>
</file>