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9D" w:rsidRPr="00C979E8" w:rsidRDefault="00203D9D" w:rsidP="000B5DE1">
      <w:pPr>
        <w:spacing w:after="120" w:line="240" w:lineRule="auto"/>
        <w:jc w:val="center"/>
        <w:rPr>
          <w:rFonts w:ascii="Cambria" w:hAnsi="Cambria"/>
          <w:b/>
          <w:sz w:val="28"/>
          <w:szCs w:val="28"/>
        </w:rPr>
      </w:pPr>
      <w:r w:rsidRPr="00C979E8">
        <w:rPr>
          <w:rFonts w:ascii="Cambria" w:hAnsi="Cambria"/>
          <w:b/>
          <w:sz w:val="28"/>
          <w:szCs w:val="28"/>
        </w:rPr>
        <w:t>У</w:t>
      </w:r>
      <w:r w:rsidR="000B5DE1" w:rsidRPr="00C979E8">
        <w:rPr>
          <w:rFonts w:ascii="Cambria" w:hAnsi="Cambria"/>
          <w:b/>
          <w:sz w:val="28"/>
          <w:szCs w:val="28"/>
          <w:lang w:val="en-US"/>
        </w:rPr>
        <w:t xml:space="preserve"> </w:t>
      </w:r>
      <w:r w:rsidRPr="00C979E8">
        <w:rPr>
          <w:rFonts w:ascii="Cambria" w:hAnsi="Cambria"/>
          <w:b/>
          <w:sz w:val="28"/>
          <w:szCs w:val="28"/>
        </w:rPr>
        <w:t>К</w:t>
      </w:r>
      <w:r w:rsidR="000B5DE1" w:rsidRPr="00C979E8">
        <w:rPr>
          <w:rFonts w:ascii="Cambria" w:hAnsi="Cambria"/>
          <w:b/>
          <w:sz w:val="28"/>
          <w:szCs w:val="28"/>
          <w:lang w:val="en-US"/>
        </w:rPr>
        <w:t xml:space="preserve"> </w:t>
      </w:r>
      <w:r w:rsidRPr="00C979E8">
        <w:rPr>
          <w:rFonts w:ascii="Cambria" w:hAnsi="Cambria"/>
          <w:b/>
          <w:sz w:val="28"/>
          <w:szCs w:val="28"/>
        </w:rPr>
        <w:t>А</w:t>
      </w:r>
      <w:r w:rsidR="000B5DE1" w:rsidRPr="00C979E8">
        <w:rPr>
          <w:rFonts w:ascii="Cambria" w:hAnsi="Cambria"/>
          <w:b/>
          <w:sz w:val="28"/>
          <w:szCs w:val="28"/>
          <w:lang w:val="en-US"/>
        </w:rPr>
        <w:t xml:space="preserve"> </w:t>
      </w:r>
      <w:r w:rsidRPr="00C979E8">
        <w:rPr>
          <w:rFonts w:ascii="Cambria" w:hAnsi="Cambria"/>
          <w:b/>
          <w:sz w:val="28"/>
          <w:szCs w:val="28"/>
        </w:rPr>
        <w:t>З</w:t>
      </w:r>
      <w:r w:rsidR="000B5DE1" w:rsidRPr="00C979E8">
        <w:rPr>
          <w:rFonts w:ascii="Cambria" w:hAnsi="Cambria"/>
          <w:b/>
          <w:sz w:val="28"/>
          <w:szCs w:val="28"/>
          <w:lang w:val="en-US"/>
        </w:rPr>
        <w:t xml:space="preserve"> </w:t>
      </w:r>
      <w:r w:rsidRPr="00C979E8">
        <w:rPr>
          <w:rFonts w:ascii="Cambria" w:hAnsi="Cambria"/>
          <w:b/>
          <w:sz w:val="28"/>
          <w:szCs w:val="28"/>
        </w:rPr>
        <w:t>А</w:t>
      </w:r>
      <w:r w:rsidR="000B5DE1" w:rsidRPr="00C979E8">
        <w:rPr>
          <w:rFonts w:ascii="Cambria" w:hAnsi="Cambria"/>
          <w:b/>
          <w:sz w:val="28"/>
          <w:szCs w:val="28"/>
          <w:lang w:val="en-US"/>
        </w:rPr>
        <w:t xml:space="preserve"> </w:t>
      </w:r>
      <w:r w:rsidRPr="00C979E8">
        <w:rPr>
          <w:rFonts w:ascii="Cambria" w:hAnsi="Cambria"/>
          <w:b/>
          <w:sz w:val="28"/>
          <w:szCs w:val="28"/>
        </w:rPr>
        <w:t>Н</w:t>
      </w:r>
      <w:r w:rsidR="000B5DE1" w:rsidRPr="00C979E8">
        <w:rPr>
          <w:rFonts w:ascii="Cambria" w:hAnsi="Cambria"/>
          <w:b/>
          <w:sz w:val="28"/>
          <w:szCs w:val="28"/>
          <w:lang w:val="en-US"/>
        </w:rPr>
        <w:t xml:space="preserve"> </w:t>
      </w:r>
      <w:r w:rsidRPr="00C979E8">
        <w:rPr>
          <w:rFonts w:ascii="Cambria" w:hAnsi="Cambria"/>
          <w:b/>
          <w:sz w:val="28"/>
          <w:szCs w:val="28"/>
        </w:rPr>
        <w:t>И</w:t>
      </w:r>
      <w:r w:rsidR="000B5DE1" w:rsidRPr="00C979E8">
        <w:rPr>
          <w:rFonts w:ascii="Cambria" w:hAnsi="Cambria"/>
          <w:b/>
          <w:sz w:val="28"/>
          <w:szCs w:val="28"/>
          <w:lang w:val="en-US"/>
        </w:rPr>
        <w:t xml:space="preserve"> </w:t>
      </w:r>
      <w:r w:rsidRPr="00C979E8">
        <w:rPr>
          <w:rFonts w:ascii="Cambria" w:hAnsi="Cambria"/>
          <w:b/>
          <w:sz w:val="28"/>
          <w:szCs w:val="28"/>
        </w:rPr>
        <w:t>Я</w:t>
      </w:r>
    </w:p>
    <w:p w:rsidR="00203D9D" w:rsidRPr="00C979E8" w:rsidRDefault="00203D9D" w:rsidP="000B5DE1">
      <w:pPr>
        <w:spacing w:after="120" w:line="240" w:lineRule="auto"/>
        <w:jc w:val="center"/>
        <w:rPr>
          <w:rFonts w:ascii="Cambria" w:hAnsi="Cambria"/>
          <w:b/>
        </w:rPr>
      </w:pPr>
      <w:r w:rsidRPr="00C979E8">
        <w:rPr>
          <w:rFonts w:ascii="Cambria" w:hAnsi="Cambria"/>
          <w:b/>
        </w:rPr>
        <w:t>за попълване на Декларацията за минимални и държавни помощи</w:t>
      </w:r>
    </w:p>
    <w:p w:rsidR="00203D9D" w:rsidRPr="00C979E8" w:rsidRDefault="00203D9D" w:rsidP="000B5DE1">
      <w:pPr>
        <w:spacing w:after="120" w:line="240" w:lineRule="auto"/>
        <w:rPr>
          <w:rFonts w:ascii="Cambria" w:hAnsi="Cambria"/>
          <w:sz w:val="20"/>
          <w:szCs w:val="20"/>
        </w:rPr>
      </w:pP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 xml:space="preserve">т. 1 </w:t>
      </w:r>
      <w:r w:rsidR="0096262D" w:rsidRPr="000B137E">
        <w:rPr>
          <w:rFonts w:ascii="Cambria" w:hAnsi="Cambria"/>
          <w:b/>
          <w:sz w:val="20"/>
          <w:szCs w:val="20"/>
        </w:rPr>
        <w:t>-3</w:t>
      </w:r>
      <w:r w:rsidR="0096262D" w:rsidRPr="000B137E">
        <w:rPr>
          <w:rFonts w:ascii="Cambria" w:hAnsi="Cambria"/>
          <w:sz w:val="20"/>
          <w:szCs w:val="20"/>
        </w:rPr>
        <w:t xml:space="preserve"> </w:t>
      </w:r>
      <w:r w:rsidRPr="000B137E">
        <w:rPr>
          <w:rFonts w:ascii="Cambria" w:hAnsi="Cambria"/>
          <w:sz w:val="20"/>
          <w:szCs w:val="20"/>
        </w:rPr>
        <w:t>от Декларацията се попълват данните на декларатора и на предприятието, което той представлява в качеството си на управител, председател, пълномощник или друго, като към Декларацията се прилага съответният документ,</w:t>
      </w:r>
      <w:r w:rsidR="000B7562" w:rsidRPr="000B137E">
        <w:rPr>
          <w:rFonts w:ascii="Cambria" w:hAnsi="Cambria"/>
          <w:sz w:val="20"/>
          <w:szCs w:val="20"/>
        </w:rPr>
        <w:t xml:space="preserve"> удостоверяващ това му качество</w:t>
      </w:r>
      <w:r w:rsidR="000B7562" w:rsidRPr="000B137E">
        <w:rPr>
          <w:rFonts w:ascii="Cambria" w:hAnsi="Cambria"/>
          <w:sz w:val="20"/>
          <w:szCs w:val="20"/>
          <w:lang w:val="en-US"/>
        </w:rPr>
        <w:t>.</w:t>
      </w:r>
    </w:p>
    <w:p w:rsidR="0096262D" w:rsidRPr="000B137E" w:rsidRDefault="0096262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 xml:space="preserve">т. 4 </w:t>
      </w:r>
      <w:r w:rsidRPr="000B137E">
        <w:rPr>
          <w:rFonts w:ascii="Cambria" w:hAnsi="Cambria"/>
          <w:sz w:val="20"/>
          <w:szCs w:val="20"/>
        </w:rPr>
        <w:t xml:space="preserve">се отразява информация имайки предвид забележката/препратката под черта. Същата се основава на определението за „предприятие” в чл.1 от Приложение 1 към Регламент 651/2014 г.  </w:t>
      </w: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Информацията по </w:t>
      </w:r>
      <w:r w:rsidRPr="000B137E">
        <w:rPr>
          <w:rFonts w:ascii="Cambria" w:hAnsi="Cambria"/>
          <w:b/>
          <w:sz w:val="20"/>
          <w:szCs w:val="20"/>
        </w:rPr>
        <w:t>т. 4а</w:t>
      </w:r>
      <w:r w:rsidRPr="000B137E">
        <w:rPr>
          <w:rFonts w:ascii="Cambria" w:hAnsi="Cambria"/>
          <w:sz w:val="20"/>
          <w:szCs w:val="20"/>
        </w:rPr>
        <w:t xml:space="preserve"> от Декларацията може да бъде попълнена на база подаден годишен отчет за дейността на предприятието, съгласно чл. 20, ал. 4 от Закона за статистиката за година „Х-1“ (годината, предхождаща текущата). В случай, че не разполагате с данните относно относителния дял на нетните приходи от продажби в % през година „Х“ (текущата година), полето по т. 4а от Декларацията за година „Х“ остава празно</w:t>
      </w:r>
      <w:r w:rsidR="000B7562" w:rsidRPr="000B137E">
        <w:rPr>
          <w:rFonts w:ascii="Cambria" w:hAnsi="Cambria"/>
          <w:sz w:val="20"/>
          <w:szCs w:val="20"/>
          <w:lang w:val="en-US"/>
        </w:rPr>
        <w:t>.</w:t>
      </w: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т. 5</w:t>
      </w:r>
      <w:r w:rsidRPr="000B137E">
        <w:rPr>
          <w:rFonts w:ascii="Cambria" w:hAnsi="Cambria"/>
          <w:sz w:val="20"/>
          <w:szCs w:val="20"/>
        </w:rPr>
        <w:t xml:space="preserve"> от Декларацията под основна дейност на предприятието се има предвид дейността, която генерира най-голям </w:t>
      </w:r>
      <w:r w:rsidR="000B7562" w:rsidRPr="000B137E">
        <w:rPr>
          <w:rFonts w:ascii="Cambria" w:hAnsi="Cambria"/>
          <w:sz w:val="20"/>
          <w:szCs w:val="20"/>
        </w:rPr>
        <w:t>дял от приходите му от продажби</w:t>
      </w:r>
      <w:r w:rsidR="000B7562" w:rsidRPr="000B137E">
        <w:rPr>
          <w:rFonts w:ascii="Cambria" w:hAnsi="Cambria"/>
          <w:sz w:val="20"/>
          <w:szCs w:val="20"/>
          <w:lang w:val="en-US"/>
        </w:rPr>
        <w:t>.</w:t>
      </w: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т. 6</w:t>
      </w:r>
      <w:r w:rsidRPr="000B137E">
        <w:rPr>
          <w:rFonts w:ascii="Cambria" w:hAnsi="Cambria"/>
          <w:sz w:val="20"/>
          <w:szCs w:val="20"/>
        </w:rPr>
        <w:t xml:space="preserve"> от Декларацията се посочва конкретната дейност, </w:t>
      </w:r>
      <w:r w:rsidR="00557FAB" w:rsidRPr="000B137E">
        <w:rPr>
          <w:rFonts w:ascii="Cambria" w:hAnsi="Cambria"/>
          <w:sz w:val="20"/>
          <w:szCs w:val="20"/>
        </w:rPr>
        <w:t xml:space="preserve">в която се разкриват работните места по чл. 51 и </w:t>
      </w:r>
      <w:r w:rsidRPr="000B137E">
        <w:rPr>
          <w:rFonts w:ascii="Cambria" w:hAnsi="Cambria"/>
          <w:sz w:val="20"/>
          <w:szCs w:val="20"/>
        </w:rPr>
        <w:t xml:space="preserve">за която </w:t>
      </w:r>
      <w:r w:rsidR="00557FAB" w:rsidRPr="000B137E">
        <w:rPr>
          <w:rFonts w:ascii="Cambria" w:hAnsi="Cambria"/>
          <w:sz w:val="20"/>
          <w:szCs w:val="20"/>
        </w:rPr>
        <w:t xml:space="preserve">ще </w:t>
      </w:r>
      <w:r w:rsidRPr="000B137E">
        <w:rPr>
          <w:rFonts w:ascii="Cambria" w:hAnsi="Cambria"/>
          <w:sz w:val="20"/>
          <w:szCs w:val="20"/>
        </w:rPr>
        <w:t xml:space="preserve">се получава </w:t>
      </w:r>
      <w:r w:rsidR="00557FAB" w:rsidRPr="000B137E">
        <w:rPr>
          <w:rFonts w:ascii="Cambria" w:hAnsi="Cambria"/>
          <w:sz w:val="20"/>
          <w:szCs w:val="20"/>
        </w:rPr>
        <w:t>държавната</w:t>
      </w:r>
      <w:r w:rsidRPr="000B137E">
        <w:rPr>
          <w:rFonts w:ascii="Cambria" w:hAnsi="Cambria"/>
          <w:sz w:val="20"/>
          <w:szCs w:val="20"/>
        </w:rPr>
        <w:t xml:space="preserve"> помощ, като тази дейност може да е различна от основната дейно</w:t>
      </w:r>
      <w:r w:rsidR="000B7562" w:rsidRPr="000B137E">
        <w:rPr>
          <w:rFonts w:ascii="Cambria" w:hAnsi="Cambria"/>
          <w:sz w:val="20"/>
          <w:szCs w:val="20"/>
        </w:rPr>
        <w:t>ст на предприятието по КИД-2008</w:t>
      </w:r>
      <w:r w:rsidR="000B7562" w:rsidRPr="000B137E">
        <w:rPr>
          <w:rFonts w:ascii="Cambria" w:hAnsi="Cambria"/>
          <w:sz w:val="20"/>
          <w:szCs w:val="20"/>
          <w:lang w:val="en-US"/>
        </w:rPr>
        <w:t>.</w:t>
      </w: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Определянето на вида на предприятието в</w:t>
      </w:r>
      <w:r w:rsidRPr="000B137E">
        <w:rPr>
          <w:rFonts w:ascii="Cambria" w:hAnsi="Cambria"/>
          <w:b/>
          <w:sz w:val="20"/>
          <w:szCs w:val="20"/>
        </w:rPr>
        <w:t xml:space="preserve"> т. 7</w:t>
      </w:r>
      <w:r w:rsidR="00B17892" w:rsidRPr="000B137E">
        <w:rPr>
          <w:rFonts w:ascii="Cambria" w:hAnsi="Cambria"/>
          <w:b/>
          <w:sz w:val="20"/>
          <w:szCs w:val="20"/>
        </w:rPr>
        <w:t xml:space="preserve"> </w:t>
      </w:r>
      <w:r w:rsidRPr="000B137E">
        <w:rPr>
          <w:rFonts w:ascii="Cambria" w:hAnsi="Cambria"/>
          <w:sz w:val="20"/>
          <w:szCs w:val="20"/>
        </w:rPr>
        <w:t>от Декларацията следва да се направи въз основа на данните за числеността на персонала и финансовите показатели съгласно чл. 2 – чл. 6 от Приложение І на Регламент (ЕС) № 651/2014</w:t>
      </w:r>
      <w:r w:rsidRPr="000B137E">
        <w:rPr>
          <w:rStyle w:val="FootnoteReference"/>
          <w:rFonts w:ascii="Cambria" w:hAnsi="Cambria"/>
          <w:sz w:val="20"/>
          <w:szCs w:val="20"/>
        </w:rPr>
        <w:footnoteReference w:id="1"/>
      </w:r>
      <w:r w:rsidRPr="000B137E">
        <w:rPr>
          <w:rFonts w:ascii="Cambria" w:hAnsi="Cambria"/>
          <w:sz w:val="20"/>
          <w:szCs w:val="20"/>
        </w:rPr>
        <w:t>:</w:t>
      </w:r>
    </w:p>
    <w:p w:rsidR="00203D9D" w:rsidRPr="000B137E" w:rsidRDefault="00203D9D" w:rsidP="000B5DE1">
      <w:pPr>
        <w:pStyle w:val="ListParagraph"/>
        <w:tabs>
          <w:tab w:val="left" w:pos="142"/>
        </w:tabs>
        <w:spacing w:after="120" w:line="240" w:lineRule="auto"/>
        <w:ind w:left="142" w:hanging="284"/>
        <w:jc w:val="both"/>
        <w:rPr>
          <w:rFonts w:ascii="Cambria" w:hAnsi="Cambri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268"/>
        <w:gridCol w:w="2835"/>
        <w:gridCol w:w="2943"/>
      </w:tblGrid>
      <w:tr w:rsidR="00203D9D" w:rsidRPr="000B137E" w:rsidTr="00BE2549">
        <w:trPr>
          <w:jc w:val="center"/>
        </w:trPr>
        <w:tc>
          <w:tcPr>
            <w:tcW w:w="1656" w:type="dxa"/>
            <w:vAlign w:val="center"/>
          </w:tcPr>
          <w:p w:rsidR="00203D9D" w:rsidRPr="000B137E" w:rsidRDefault="00203D9D" w:rsidP="00BE2549">
            <w:pPr>
              <w:pStyle w:val="ListParagraph"/>
              <w:tabs>
                <w:tab w:val="left" w:pos="0"/>
              </w:tabs>
              <w:spacing w:after="120" w:line="240" w:lineRule="auto"/>
              <w:ind w:left="0"/>
              <w:jc w:val="center"/>
              <w:rPr>
                <w:rFonts w:ascii="Cambria" w:hAnsi="Cambria"/>
                <w:b/>
                <w:sz w:val="16"/>
                <w:szCs w:val="16"/>
              </w:rPr>
            </w:pPr>
            <w:r w:rsidRPr="000B137E">
              <w:rPr>
                <w:rFonts w:ascii="Cambria" w:hAnsi="Cambria"/>
                <w:b/>
                <w:sz w:val="16"/>
                <w:szCs w:val="16"/>
              </w:rPr>
              <w:t>Вид предприятие</w:t>
            </w:r>
          </w:p>
        </w:tc>
        <w:tc>
          <w:tcPr>
            <w:tcW w:w="2268" w:type="dxa"/>
            <w:vAlign w:val="center"/>
          </w:tcPr>
          <w:p w:rsidR="00203D9D" w:rsidRPr="000B137E" w:rsidRDefault="00493389" w:rsidP="00BE2549">
            <w:pPr>
              <w:pStyle w:val="ListParagraph"/>
              <w:tabs>
                <w:tab w:val="left" w:pos="0"/>
              </w:tabs>
              <w:spacing w:after="120" w:line="240" w:lineRule="auto"/>
              <w:ind w:left="0" w:hanging="31"/>
              <w:jc w:val="center"/>
              <w:rPr>
                <w:rFonts w:ascii="Cambria" w:hAnsi="Cambria"/>
                <w:b/>
                <w:sz w:val="16"/>
                <w:szCs w:val="16"/>
                <w:lang w:val="en-US"/>
              </w:rPr>
            </w:pPr>
            <w:r w:rsidRPr="000B137E">
              <w:rPr>
                <w:rFonts w:ascii="Cambria" w:hAnsi="Cambria"/>
                <w:b/>
                <w:sz w:val="16"/>
                <w:szCs w:val="16"/>
              </w:rPr>
              <w:t>Численост на</w:t>
            </w:r>
            <w:r w:rsidRPr="000B137E">
              <w:rPr>
                <w:rFonts w:ascii="Cambria" w:hAnsi="Cambria"/>
                <w:b/>
                <w:sz w:val="16"/>
                <w:szCs w:val="16"/>
                <w:lang w:val="en-US"/>
              </w:rPr>
              <w:t xml:space="preserve"> </w:t>
            </w:r>
            <w:r w:rsidRPr="000B137E">
              <w:rPr>
                <w:rFonts w:ascii="Cambria" w:hAnsi="Cambria"/>
                <w:b/>
                <w:sz w:val="16"/>
                <w:szCs w:val="16"/>
              </w:rPr>
              <w:t>п</w:t>
            </w:r>
            <w:r w:rsidR="00203D9D" w:rsidRPr="000B137E">
              <w:rPr>
                <w:rFonts w:ascii="Cambria" w:hAnsi="Cambria"/>
                <w:b/>
                <w:sz w:val="16"/>
                <w:szCs w:val="16"/>
              </w:rPr>
              <w:t>ерсонала</w:t>
            </w:r>
          </w:p>
        </w:tc>
        <w:tc>
          <w:tcPr>
            <w:tcW w:w="2835" w:type="dxa"/>
            <w:vAlign w:val="center"/>
          </w:tcPr>
          <w:p w:rsidR="00203D9D" w:rsidRPr="000B137E" w:rsidRDefault="00203D9D" w:rsidP="00BE2549">
            <w:pPr>
              <w:pStyle w:val="ListParagraph"/>
              <w:tabs>
                <w:tab w:val="left" w:pos="142"/>
              </w:tabs>
              <w:spacing w:after="120" w:line="240" w:lineRule="auto"/>
              <w:ind w:left="142" w:hanging="284"/>
              <w:jc w:val="center"/>
              <w:rPr>
                <w:rFonts w:ascii="Cambria" w:hAnsi="Cambria"/>
                <w:b/>
                <w:sz w:val="16"/>
                <w:szCs w:val="16"/>
              </w:rPr>
            </w:pPr>
            <w:r w:rsidRPr="000B137E">
              <w:rPr>
                <w:rFonts w:ascii="Cambria" w:hAnsi="Cambria"/>
                <w:b/>
                <w:sz w:val="16"/>
                <w:szCs w:val="16"/>
              </w:rPr>
              <w:t>Годишен оборот</w:t>
            </w:r>
          </w:p>
        </w:tc>
        <w:tc>
          <w:tcPr>
            <w:tcW w:w="2943" w:type="dxa"/>
            <w:vAlign w:val="center"/>
          </w:tcPr>
          <w:p w:rsidR="00203D9D" w:rsidRPr="000B137E" w:rsidRDefault="00203D9D" w:rsidP="00BE2549">
            <w:pPr>
              <w:pStyle w:val="ListParagraph"/>
              <w:tabs>
                <w:tab w:val="left" w:pos="142"/>
              </w:tabs>
              <w:spacing w:after="120" w:line="240" w:lineRule="auto"/>
              <w:ind w:left="142" w:hanging="284"/>
              <w:jc w:val="center"/>
              <w:rPr>
                <w:rFonts w:ascii="Cambria" w:hAnsi="Cambria"/>
                <w:b/>
                <w:sz w:val="16"/>
                <w:szCs w:val="16"/>
              </w:rPr>
            </w:pPr>
            <w:r w:rsidRPr="000B137E">
              <w:rPr>
                <w:rFonts w:ascii="Cambria" w:hAnsi="Cambria"/>
                <w:b/>
                <w:sz w:val="16"/>
                <w:szCs w:val="16"/>
              </w:rPr>
              <w:t>Общ годишен счетоводен баланс</w:t>
            </w:r>
          </w:p>
        </w:tc>
      </w:tr>
      <w:tr w:rsidR="00203D9D" w:rsidRPr="000B137E" w:rsidTr="00EE1380">
        <w:trPr>
          <w:jc w:val="center"/>
        </w:trPr>
        <w:tc>
          <w:tcPr>
            <w:tcW w:w="1656"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Микро</w:t>
            </w:r>
          </w:p>
        </w:tc>
        <w:tc>
          <w:tcPr>
            <w:tcW w:w="2268"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По-малко от 10 души</w:t>
            </w:r>
          </w:p>
        </w:tc>
        <w:tc>
          <w:tcPr>
            <w:tcW w:w="2835" w:type="dxa"/>
            <w:vAlign w:val="center"/>
          </w:tcPr>
          <w:p w:rsidR="00203D9D" w:rsidRPr="000B137E" w:rsidRDefault="00203D9D" w:rsidP="00C87E29">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Не надвишава 3 911 660 лв.</w:t>
            </w:r>
            <w:r w:rsidR="00C87E29" w:rsidRPr="000B137E">
              <w:rPr>
                <w:rFonts w:ascii="Cambria" w:hAnsi="Cambria"/>
                <w:sz w:val="16"/>
                <w:szCs w:val="16"/>
              </w:rPr>
              <w:t xml:space="preserve">  </w:t>
            </w:r>
            <w:r w:rsidR="00BE2549" w:rsidRPr="000B137E">
              <w:rPr>
                <w:rFonts w:ascii="Cambria" w:hAnsi="Cambria"/>
                <w:sz w:val="16"/>
                <w:szCs w:val="16"/>
              </w:rPr>
              <w:t xml:space="preserve">                </w:t>
            </w:r>
            <w:r w:rsidRPr="000B137E">
              <w:rPr>
                <w:rFonts w:ascii="Cambria" w:hAnsi="Cambria"/>
                <w:sz w:val="16"/>
                <w:szCs w:val="16"/>
              </w:rPr>
              <w:t>(2 млн. евро)</w:t>
            </w:r>
          </w:p>
        </w:tc>
        <w:tc>
          <w:tcPr>
            <w:tcW w:w="2943" w:type="dxa"/>
            <w:vAlign w:val="center"/>
          </w:tcPr>
          <w:p w:rsidR="00203D9D" w:rsidRPr="000B137E" w:rsidRDefault="00203D9D" w:rsidP="00C87E29">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Не надвишава 3 911 660 лв.</w:t>
            </w:r>
            <w:r w:rsidR="00C87E29" w:rsidRPr="000B137E">
              <w:rPr>
                <w:rFonts w:ascii="Cambria" w:hAnsi="Cambria"/>
                <w:sz w:val="16"/>
                <w:szCs w:val="16"/>
              </w:rPr>
              <w:t xml:space="preserve">     </w:t>
            </w:r>
            <w:r w:rsidR="00BE2549" w:rsidRPr="000B137E">
              <w:rPr>
                <w:rFonts w:ascii="Cambria" w:hAnsi="Cambria"/>
                <w:sz w:val="16"/>
                <w:szCs w:val="16"/>
              </w:rPr>
              <w:t xml:space="preserve">                </w:t>
            </w:r>
            <w:r w:rsidRPr="000B137E">
              <w:rPr>
                <w:rFonts w:ascii="Cambria" w:hAnsi="Cambria"/>
                <w:sz w:val="16"/>
                <w:szCs w:val="16"/>
              </w:rPr>
              <w:t>(2 млн. евро)</w:t>
            </w:r>
          </w:p>
        </w:tc>
      </w:tr>
      <w:tr w:rsidR="00203D9D" w:rsidRPr="000B137E" w:rsidTr="00EE1380">
        <w:trPr>
          <w:jc w:val="center"/>
        </w:trPr>
        <w:tc>
          <w:tcPr>
            <w:tcW w:w="1656"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Малко</w:t>
            </w:r>
          </w:p>
        </w:tc>
        <w:tc>
          <w:tcPr>
            <w:tcW w:w="2268"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По-малко от 50 души</w:t>
            </w:r>
          </w:p>
        </w:tc>
        <w:tc>
          <w:tcPr>
            <w:tcW w:w="2835"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 xml:space="preserve">Не надвишава 19 558 300 лв. </w:t>
            </w:r>
            <w:r w:rsidR="00BE2549" w:rsidRPr="000B137E">
              <w:rPr>
                <w:rFonts w:ascii="Cambria" w:hAnsi="Cambria"/>
                <w:sz w:val="16"/>
                <w:szCs w:val="16"/>
              </w:rPr>
              <w:t xml:space="preserve">            </w:t>
            </w:r>
            <w:r w:rsidRPr="000B137E">
              <w:rPr>
                <w:rFonts w:ascii="Cambria" w:hAnsi="Cambria"/>
                <w:sz w:val="16"/>
                <w:szCs w:val="16"/>
              </w:rPr>
              <w:t>(10 млн. евро)</w:t>
            </w:r>
          </w:p>
        </w:tc>
        <w:tc>
          <w:tcPr>
            <w:tcW w:w="2943"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 xml:space="preserve">Не надвишава 19 558 300 лв. </w:t>
            </w:r>
            <w:r w:rsidR="00BE2549" w:rsidRPr="000B137E">
              <w:rPr>
                <w:rFonts w:ascii="Cambria" w:hAnsi="Cambria"/>
                <w:sz w:val="16"/>
                <w:szCs w:val="16"/>
              </w:rPr>
              <w:t xml:space="preserve">               </w:t>
            </w:r>
            <w:r w:rsidRPr="000B137E">
              <w:rPr>
                <w:rFonts w:ascii="Cambria" w:hAnsi="Cambria"/>
                <w:sz w:val="16"/>
                <w:szCs w:val="16"/>
              </w:rPr>
              <w:t>(10 млн. евро)</w:t>
            </w:r>
          </w:p>
        </w:tc>
      </w:tr>
      <w:tr w:rsidR="00203D9D" w:rsidRPr="000B137E" w:rsidTr="00EE1380">
        <w:trPr>
          <w:jc w:val="center"/>
        </w:trPr>
        <w:tc>
          <w:tcPr>
            <w:tcW w:w="1656"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Средно</w:t>
            </w:r>
          </w:p>
        </w:tc>
        <w:tc>
          <w:tcPr>
            <w:tcW w:w="2268"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По-малко от 250 души</w:t>
            </w:r>
          </w:p>
        </w:tc>
        <w:tc>
          <w:tcPr>
            <w:tcW w:w="2835"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 xml:space="preserve">Не надвишава 97 791 500 лв. </w:t>
            </w:r>
            <w:r w:rsidR="00BE2549" w:rsidRPr="000B137E">
              <w:rPr>
                <w:rFonts w:ascii="Cambria" w:hAnsi="Cambria"/>
                <w:sz w:val="16"/>
                <w:szCs w:val="16"/>
              </w:rPr>
              <w:t xml:space="preserve">             </w:t>
            </w:r>
            <w:r w:rsidRPr="000B137E">
              <w:rPr>
                <w:rFonts w:ascii="Cambria" w:hAnsi="Cambria"/>
                <w:sz w:val="16"/>
                <w:szCs w:val="16"/>
              </w:rPr>
              <w:t>(50 млн. евро)</w:t>
            </w:r>
          </w:p>
        </w:tc>
        <w:tc>
          <w:tcPr>
            <w:tcW w:w="2943"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 xml:space="preserve">Не надвишава 84 100 690 лв. </w:t>
            </w:r>
            <w:r w:rsidR="00BE2549" w:rsidRPr="000B137E">
              <w:rPr>
                <w:rFonts w:ascii="Cambria" w:hAnsi="Cambria"/>
                <w:sz w:val="16"/>
                <w:szCs w:val="16"/>
              </w:rPr>
              <w:t xml:space="preserve">                </w:t>
            </w:r>
            <w:r w:rsidRPr="000B137E">
              <w:rPr>
                <w:rFonts w:ascii="Cambria" w:hAnsi="Cambria"/>
                <w:sz w:val="16"/>
                <w:szCs w:val="16"/>
              </w:rPr>
              <w:t>(43 млн. евро)</w:t>
            </w:r>
          </w:p>
        </w:tc>
      </w:tr>
      <w:tr w:rsidR="00203D9D" w:rsidRPr="000B137E" w:rsidTr="00EE1380">
        <w:trPr>
          <w:jc w:val="center"/>
        </w:trPr>
        <w:tc>
          <w:tcPr>
            <w:tcW w:w="1656"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Голямо</w:t>
            </w:r>
          </w:p>
        </w:tc>
        <w:tc>
          <w:tcPr>
            <w:tcW w:w="2268"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Повече от 250 души</w:t>
            </w:r>
          </w:p>
        </w:tc>
        <w:tc>
          <w:tcPr>
            <w:tcW w:w="2835" w:type="dxa"/>
            <w:vAlign w:val="center"/>
          </w:tcPr>
          <w:p w:rsidR="00203D9D" w:rsidRPr="000B137E" w:rsidRDefault="00203D9D" w:rsidP="00BE2549">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Надвишава 97 791 500 лв.</w:t>
            </w:r>
            <w:r w:rsidR="00BE2549" w:rsidRPr="000B137E">
              <w:rPr>
                <w:rFonts w:ascii="Cambria" w:hAnsi="Cambria"/>
                <w:sz w:val="16"/>
                <w:szCs w:val="16"/>
              </w:rPr>
              <w:t xml:space="preserve">                    </w:t>
            </w:r>
            <w:r w:rsidRPr="000B137E">
              <w:rPr>
                <w:rFonts w:ascii="Cambria" w:hAnsi="Cambria"/>
                <w:sz w:val="16"/>
                <w:szCs w:val="16"/>
              </w:rPr>
              <w:t>(50 млн. евро)</w:t>
            </w:r>
          </w:p>
        </w:tc>
        <w:tc>
          <w:tcPr>
            <w:tcW w:w="2943" w:type="dxa"/>
            <w:vAlign w:val="center"/>
          </w:tcPr>
          <w:p w:rsidR="00203D9D" w:rsidRPr="000B137E" w:rsidRDefault="00203D9D" w:rsidP="00EE1380">
            <w:pPr>
              <w:pStyle w:val="ListParagraph"/>
              <w:tabs>
                <w:tab w:val="left" w:pos="142"/>
              </w:tabs>
              <w:spacing w:after="120" w:line="240" w:lineRule="auto"/>
              <w:ind w:left="142" w:hanging="284"/>
              <w:jc w:val="center"/>
              <w:rPr>
                <w:rFonts w:ascii="Cambria" w:hAnsi="Cambria"/>
                <w:sz w:val="16"/>
                <w:szCs w:val="16"/>
              </w:rPr>
            </w:pPr>
            <w:r w:rsidRPr="000B137E">
              <w:rPr>
                <w:rFonts w:ascii="Cambria" w:hAnsi="Cambria"/>
                <w:sz w:val="16"/>
                <w:szCs w:val="16"/>
              </w:rPr>
              <w:t xml:space="preserve">Надвишава 84 100 690 лв. </w:t>
            </w:r>
            <w:r w:rsidR="00BE2549" w:rsidRPr="000B137E">
              <w:rPr>
                <w:rFonts w:ascii="Cambria" w:hAnsi="Cambria"/>
                <w:sz w:val="16"/>
                <w:szCs w:val="16"/>
              </w:rPr>
              <w:t xml:space="preserve">                     </w:t>
            </w:r>
            <w:r w:rsidRPr="000B137E">
              <w:rPr>
                <w:rFonts w:ascii="Cambria" w:hAnsi="Cambria"/>
                <w:sz w:val="16"/>
                <w:szCs w:val="16"/>
              </w:rPr>
              <w:t>(43 млн. евро)</w:t>
            </w:r>
          </w:p>
        </w:tc>
      </w:tr>
    </w:tbl>
    <w:p w:rsidR="00BE2549" w:rsidRPr="000B137E" w:rsidRDefault="00203D9D" w:rsidP="00BE2549">
      <w:pPr>
        <w:tabs>
          <w:tab w:val="left" w:pos="142"/>
          <w:tab w:val="left" w:pos="709"/>
        </w:tabs>
        <w:spacing w:after="0" w:line="240" w:lineRule="auto"/>
        <w:ind w:left="142" w:hanging="284"/>
        <w:jc w:val="both"/>
        <w:rPr>
          <w:rFonts w:ascii="Cambria" w:hAnsi="Cambria"/>
          <w:sz w:val="16"/>
          <w:szCs w:val="16"/>
        </w:rPr>
      </w:pPr>
      <w:r w:rsidRPr="000B137E">
        <w:rPr>
          <w:rFonts w:ascii="Cambria" w:hAnsi="Cambria"/>
        </w:rPr>
        <w:tab/>
      </w:r>
    </w:p>
    <w:p w:rsidR="00203D9D" w:rsidRPr="000B137E" w:rsidRDefault="00BE2549" w:rsidP="00BE2549">
      <w:pPr>
        <w:tabs>
          <w:tab w:val="left" w:pos="142"/>
          <w:tab w:val="left" w:pos="709"/>
        </w:tabs>
        <w:spacing w:after="0" w:line="240" w:lineRule="auto"/>
        <w:ind w:left="142" w:hanging="284"/>
        <w:jc w:val="both"/>
        <w:rPr>
          <w:rFonts w:ascii="Cambria" w:hAnsi="Cambria"/>
          <w:sz w:val="20"/>
          <w:szCs w:val="20"/>
        </w:rPr>
      </w:pPr>
      <w:r w:rsidRPr="000B137E">
        <w:rPr>
          <w:rFonts w:ascii="Cambria" w:hAnsi="Cambria"/>
        </w:rPr>
        <w:tab/>
      </w:r>
      <w:r w:rsidR="00203D9D" w:rsidRPr="000B137E">
        <w:rPr>
          <w:rFonts w:ascii="Cambria" w:hAnsi="Cambria"/>
          <w:sz w:val="20"/>
          <w:szCs w:val="20"/>
        </w:rPr>
        <w:t>Данните, които се прилагат за определяне числеността на персонала и финансовите показатели, са онези, отнасящи се за последния отчетен период съгласно съставен годишен финансов отчет по реда на Закона за счетоводството.</w:t>
      </w:r>
    </w:p>
    <w:p w:rsidR="00203D9D" w:rsidRPr="000B137E" w:rsidRDefault="00203D9D"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 xml:space="preserve">т. </w:t>
      </w:r>
      <w:r w:rsidR="00FE4A62" w:rsidRPr="000B137E">
        <w:rPr>
          <w:rFonts w:ascii="Cambria" w:hAnsi="Cambria"/>
          <w:b/>
          <w:sz w:val="20"/>
          <w:szCs w:val="20"/>
        </w:rPr>
        <w:t>9</w:t>
      </w:r>
      <w:r w:rsidRPr="000B137E">
        <w:rPr>
          <w:rFonts w:ascii="Cambria" w:hAnsi="Cambria"/>
          <w:sz w:val="20"/>
          <w:szCs w:val="20"/>
        </w:rPr>
        <w:t xml:space="preserve"> от Декларацията</w:t>
      </w:r>
      <w:r w:rsidR="00C33B6F" w:rsidRPr="000B137E">
        <w:rPr>
          <w:rFonts w:ascii="Cambria" w:hAnsi="Cambria"/>
          <w:sz w:val="20"/>
          <w:szCs w:val="20"/>
        </w:rPr>
        <w:t xml:space="preserve"> </w:t>
      </w:r>
      <w:r w:rsidR="00557FAB" w:rsidRPr="000B137E">
        <w:rPr>
          <w:rFonts w:ascii="Cambria" w:hAnsi="Cambria"/>
          <w:sz w:val="20"/>
          <w:szCs w:val="20"/>
        </w:rPr>
        <w:t xml:space="preserve">е необходимо да се </w:t>
      </w:r>
      <w:r w:rsidR="00C33B6F" w:rsidRPr="000B137E">
        <w:rPr>
          <w:rFonts w:ascii="Cambria" w:hAnsi="Cambria"/>
          <w:sz w:val="20"/>
          <w:szCs w:val="20"/>
        </w:rPr>
        <w:t xml:space="preserve">декларира наличието или липсата на предприятия, с които </w:t>
      </w:r>
      <w:r w:rsidR="00212598" w:rsidRPr="000B137E">
        <w:rPr>
          <w:rFonts w:ascii="Cambria" w:hAnsi="Cambria"/>
          <w:sz w:val="20"/>
          <w:szCs w:val="20"/>
        </w:rPr>
        <w:t>сте</w:t>
      </w:r>
      <w:r w:rsidR="00C33B6F" w:rsidRPr="000B137E">
        <w:rPr>
          <w:rFonts w:ascii="Cambria" w:hAnsi="Cambria"/>
          <w:sz w:val="20"/>
          <w:szCs w:val="20"/>
        </w:rPr>
        <w:t xml:space="preserve"> „</w:t>
      </w:r>
      <w:r w:rsidR="001E009B" w:rsidRPr="000B137E">
        <w:rPr>
          <w:rFonts w:ascii="Cambria" w:hAnsi="Cambria"/>
          <w:sz w:val="20"/>
          <w:szCs w:val="20"/>
        </w:rPr>
        <w:t>свързани</w:t>
      </w:r>
      <w:r w:rsidR="00C33B6F" w:rsidRPr="000B137E">
        <w:rPr>
          <w:rFonts w:ascii="Cambria" w:hAnsi="Cambria"/>
          <w:sz w:val="20"/>
          <w:szCs w:val="20"/>
        </w:rPr>
        <w:t>” или „партньори”</w:t>
      </w:r>
      <w:r w:rsidR="001E009B" w:rsidRPr="000B137E">
        <w:rPr>
          <w:rFonts w:ascii="Cambria" w:hAnsi="Cambria"/>
          <w:sz w:val="20"/>
          <w:szCs w:val="20"/>
        </w:rPr>
        <w:t xml:space="preserve"> по смисъла на Приложение I Регламент (ЕС) № 651/2014 г. (виж. </w:t>
      </w:r>
      <w:r w:rsidR="00C33B6F" w:rsidRPr="000B137E">
        <w:rPr>
          <w:rFonts w:ascii="Cambria" w:hAnsi="Cambria"/>
          <w:sz w:val="20"/>
          <w:szCs w:val="20"/>
        </w:rPr>
        <w:t xml:space="preserve">приложените </w:t>
      </w:r>
      <w:r w:rsidR="001E009B" w:rsidRPr="000B137E">
        <w:rPr>
          <w:rFonts w:ascii="Cambria" w:hAnsi="Cambria"/>
          <w:sz w:val="20"/>
          <w:szCs w:val="20"/>
        </w:rPr>
        <w:t>Указания за анализ на свързаността между предприятията за целите на чл. 3 от Приложение I на Регламент (ЕС) № 651/2014 г.)</w:t>
      </w:r>
      <w:r w:rsidR="00BE2549" w:rsidRPr="000B137E">
        <w:rPr>
          <w:rFonts w:ascii="Cambria" w:hAnsi="Cambria"/>
          <w:sz w:val="20"/>
          <w:szCs w:val="20"/>
        </w:rPr>
        <w:t>.</w:t>
      </w:r>
      <w:r w:rsidR="00914509" w:rsidRPr="000B137E">
        <w:rPr>
          <w:rFonts w:ascii="Cambria" w:hAnsi="Cambria"/>
          <w:sz w:val="20"/>
          <w:szCs w:val="20"/>
        </w:rPr>
        <w:t xml:space="preserve"> </w:t>
      </w:r>
      <w:r w:rsidR="00212598" w:rsidRPr="000B137E">
        <w:rPr>
          <w:rFonts w:ascii="Cambria" w:hAnsi="Cambria"/>
          <w:sz w:val="20"/>
          <w:szCs w:val="20"/>
        </w:rPr>
        <w:t>При наличие на такива, в</w:t>
      </w:r>
      <w:r w:rsidR="00914509" w:rsidRPr="000B137E">
        <w:rPr>
          <w:rFonts w:ascii="Cambria" w:hAnsi="Cambria"/>
          <w:sz w:val="20"/>
          <w:szCs w:val="20"/>
        </w:rPr>
        <w:t xml:space="preserve"> </w:t>
      </w:r>
      <w:r w:rsidR="00C33B6F" w:rsidRPr="000B137E">
        <w:rPr>
          <w:rFonts w:ascii="Cambria" w:hAnsi="Cambria"/>
          <w:sz w:val="20"/>
          <w:szCs w:val="20"/>
        </w:rPr>
        <w:t>таблицата по т. 9</w:t>
      </w:r>
      <w:r w:rsidR="00914509" w:rsidRPr="000B137E">
        <w:rPr>
          <w:rFonts w:ascii="Cambria" w:hAnsi="Cambria"/>
          <w:sz w:val="20"/>
          <w:szCs w:val="20"/>
        </w:rPr>
        <w:t xml:space="preserve"> следва да се посочи наименованието и ЕИК/БУЛСТАТ номера на </w:t>
      </w:r>
      <w:r w:rsidR="00212598" w:rsidRPr="000B137E">
        <w:rPr>
          <w:rFonts w:ascii="Cambria" w:hAnsi="Cambria"/>
          <w:sz w:val="20"/>
          <w:szCs w:val="20"/>
        </w:rPr>
        <w:t xml:space="preserve">всяко от тях, </w:t>
      </w:r>
      <w:r w:rsidR="00914509" w:rsidRPr="000B137E">
        <w:rPr>
          <w:rFonts w:ascii="Cambria" w:hAnsi="Cambria"/>
          <w:sz w:val="20"/>
          <w:szCs w:val="20"/>
        </w:rPr>
        <w:t xml:space="preserve">без значение дали са, или не са получатели на държавни </w:t>
      </w:r>
      <w:r w:rsidR="00212598" w:rsidRPr="000B137E">
        <w:rPr>
          <w:rFonts w:ascii="Cambria" w:hAnsi="Cambria"/>
          <w:sz w:val="20"/>
          <w:szCs w:val="20"/>
        </w:rPr>
        <w:t>и</w:t>
      </w:r>
      <w:r w:rsidR="007360E4">
        <w:rPr>
          <w:rFonts w:ascii="Cambria" w:hAnsi="Cambria"/>
          <w:sz w:val="20"/>
          <w:szCs w:val="20"/>
        </w:rPr>
        <w:t>/</w:t>
      </w:r>
      <w:r w:rsidR="00212598" w:rsidRPr="000B137E">
        <w:rPr>
          <w:rFonts w:ascii="Cambria" w:hAnsi="Cambria"/>
          <w:sz w:val="20"/>
          <w:szCs w:val="20"/>
        </w:rPr>
        <w:t xml:space="preserve">или минимални </w:t>
      </w:r>
      <w:r w:rsidR="00914509" w:rsidRPr="000B137E">
        <w:rPr>
          <w:rFonts w:ascii="Cambria" w:hAnsi="Cambria"/>
          <w:sz w:val="20"/>
          <w:szCs w:val="20"/>
        </w:rPr>
        <w:t>помощи.</w:t>
      </w:r>
    </w:p>
    <w:p w:rsidR="00212598" w:rsidRPr="000B137E" w:rsidRDefault="00212598"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0B137E">
        <w:rPr>
          <w:rFonts w:ascii="Cambria" w:hAnsi="Cambria"/>
          <w:sz w:val="20"/>
          <w:szCs w:val="20"/>
        </w:rPr>
        <w:t xml:space="preserve">В таблицата по </w:t>
      </w:r>
      <w:r w:rsidRPr="000B137E">
        <w:rPr>
          <w:rFonts w:ascii="Cambria" w:hAnsi="Cambria"/>
          <w:b/>
          <w:sz w:val="20"/>
          <w:szCs w:val="20"/>
        </w:rPr>
        <w:t>т.10</w:t>
      </w:r>
      <w:r w:rsidRPr="000B137E">
        <w:rPr>
          <w:rFonts w:ascii="Cambria" w:hAnsi="Cambria"/>
          <w:sz w:val="20"/>
          <w:szCs w:val="20"/>
        </w:rPr>
        <w:t xml:space="preserve"> се отразяват получените от всяко от предприятията по т. 9 държавни или минимални помощи през предходната и текущата година.</w:t>
      </w:r>
      <w:r w:rsidR="005E27A3" w:rsidRPr="000B137E">
        <w:rPr>
          <w:rFonts w:ascii="Cambria" w:hAnsi="Cambria"/>
          <w:sz w:val="20"/>
          <w:szCs w:val="20"/>
        </w:rPr>
        <w:t xml:space="preserve"> При попълването на таблицата по </w:t>
      </w:r>
      <w:r w:rsidR="005E27A3" w:rsidRPr="000B137E">
        <w:rPr>
          <w:rFonts w:ascii="Cambria" w:hAnsi="Cambria"/>
          <w:b/>
          <w:sz w:val="20"/>
          <w:szCs w:val="20"/>
        </w:rPr>
        <w:t xml:space="preserve">т. 10 </w:t>
      </w:r>
      <w:r w:rsidR="005E27A3" w:rsidRPr="000B137E">
        <w:rPr>
          <w:rFonts w:ascii="Cambria" w:hAnsi="Cambria"/>
          <w:sz w:val="20"/>
          <w:szCs w:val="20"/>
        </w:rPr>
        <w:t xml:space="preserve">от Декларацията следва да имате предвид, че за целите на Регламент (ЕС) № </w:t>
      </w:r>
      <w:r w:rsidR="00964245" w:rsidRPr="000B137E">
        <w:rPr>
          <w:rFonts w:ascii="Cambria" w:hAnsi="Cambria"/>
          <w:sz w:val="20"/>
          <w:szCs w:val="20"/>
        </w:rPr>
        <w:t>651</w:t>
      </w:r>
      <w:r w:rsidR="005E27A3" w:rsidRPr="000B137E">
        <w:rPr>
          <w:rFonts w:ascii="Cambria" w:hAnsi="Cambria"/>
          <w:sz w:val="20"/>
          <w:szCs w:val="20"/>
        </w:rPr>
        <w:t>/201</w:t>
      </w:r>
      <w:r w:rsidR="00964245" w:rsidRPr="000B137E">
        <w:rPr>
          <w:rFonts w:ascii="Cambria" w:hAnsi="Cambria"/>
          <w:sz w:val="20"/>
          <w:szCs w:val="20"/>
        </w:rPr>
        <w:t>4</w:t>
      </w:r>
      <w:r w:rsidR="005E27A3" w:rsidRPr="000B137E">
        <w:rPr>
          <w:rFonts w:ascii="Cambria" w:hAnsi="Cambria"/>
          <w:sz w:val="20"/>
          <w:szCs w:val="20"/>
        </w:rPr>
        <w:t xml:space="preserve"> датата на получаване на помощта не е датата на извършване на плащането. </w:t>
      </w:r>
      <w:r w:rsidR="00D07D7B" w:rsidRPr="000B137E">
        <w:rPr>
          <w:rFonts w:ascii="Cambria" w:hAnsi="Cambria"/>
          <w:sz w:val="20"/>
          <w:szCs w:val="20"/>
        </w:rPr>
        <w:t>С оглед попълване на горната таблица следва да имате предвид, че помощта се счита за получена от датата на сключване на договор за предоставянето й или от датата на издаване на друг документ, който дава на работодателя законовото право да получи помощта</w:t>
      </w:r>
      <w:r w:rsidR="005E27A3" w:rsidRPr="000B137E">
        <w:rPr>
          <w:rFonts w:ascii="Cambria" w:hAnsi="Cambria"/>
          <w:sz w:val="20"/>
          <w:szCs w:val="20"/>
        </w:rPr>
        <w:t xml:space="preserve">.   </w:t>
      </w:r>
    </w:p>
    <w:p w:rsidR="00D07D7B" w:rsidRPr="000B137E" w:rsidRDefault="00D07D7B" w:rsidP="00D07D7B">
      <w:pPr>
        <w:spacing w:after="0" w:line="240" w:lineRule="auto"/>
        <w:ind w:left="142" w:firstLine="425"/>
        <w:jc w:val="both"/>
        <w:rPr>
          <w:rFonts w:ascii="Cambria" w:hAnsi="Cambria"/>
          <w:sz w:val="20"/>
          <w:szCs w:val="20"/>
        </w:rPr>
      </w:pPr>
      <w:r w:rsidRPr="000B137E">
        <w:rPr>
          <w:rFonts w:ascii="Cambria" w:hAnsi="Cambria"/>
          <w:sz w:val="20"/>
          <w:szCs w:val="20"/>
        </w:rPr>
        <w:t>За да получите държавна помощ, Агенция по заетостта следва да се увери, че общият размер на държавната помощ, получена от едно предприятие по смисъла на Приложение I Регламент (ЕС) № 651/2014, обхващащ финансирането за което се кандидатства по настоящата процедура и получените вече помощи няма да надхвърлят праговете по чл.4 от Регламент (ЕС) № 651/2014г. на Комисията от 17 юни 2014г. за обявяване на някои категории помощи за съвместими с вътрешния пазар в приложение на членове 107 и 108 от Договора (ОВ L 187/26.06.2014) и максималния интензитет на помощта, посочен в 28ж, ал. 2 и 4 от ППЗНЗ.</w:t>
      </w:r>
    </w:p>
    <w:p w:rsidR="00D07D7B" w:rsidRPr="000B137E" w:rsidRDefault="00D07D7B" w:rsidP="00D07D7B">
      <w:pPr>
        <w:pStyle w:val="ListParagraph"/>
        <w:spacing w:after="0" w:line="240" w:lineRule="auto"/>
        <w:ind w:left="142" w:firstLine="425"/>
        <w:jc w:val="both"/>
        <w:rPr>
          <w:rFonts w:ascii="Cambria" w:hAnsi="Cambria"/>
          <w:sz w:val="20"/>
          <w:szCs w:val="20"/>
        </w:rPr>
      </w:pPr>
      <w:r w:rsidRPr="000B137E">
        <w:rPr>
          <w:rFonts w:ascii="Cambria" w:hAnsi="Cambria"/>
          <w:sz w:val="20"/>
          <w:szCs w:val="20"/>
        </w:rPr>
        <w:t>Следва да имате предвид, че държавната помощ може да бъде директна или индиректна държавна помощ:</w:t>
      </w:r>
    </w:p>
    <w:p w:rsidR="00D07D7B" w:rsidRPr="000B137E" w:rsidRDefault="00D07D7B" w:rsidP="00D07D7B">
      <w:pPr>
        <w:pStyle w:val="ListParagraph"/>
        <w:numPr>
          <w:ilvl w:val="1"/>
          <w:numId w:val="11"/>
        </w:numPr>
        <w:tabs>
          <w:tab w:val="left" w:pos="851"/>
        </w:tabs>
        <w:spacing w:after="0" w:line="240" w:lineRule="auto"/>
        <w:ind w:left="0" w:firstLine="567"/>
        <w:jc w:val="both"/>
        <w:rPr>
          <w:rFonts w:ascii="Cambria" w:hAnsi="Cambria"/>
          <w:sz w:val="20"/>
          <w:szCs w:val="20"/>
        </w:rPr>
      </w:pPr>
      <w:r w:rsidRPr="000B137E">
        <w:rPr>
          <w:rFonts w:ascii="Cambria" w:hAnsi="Cambria"/>
          <w:sz w:val="20"/>
          <w:szCs w:val="20"/>
        </w:rPr>
        <w:lastRenderedPageBreak/>
        <w:t>Директна - директен трансфер на средства към представляваното от Вас предприятие, или</w:t>
      </w:r>
    </w:p>
    <w:p w:rsidR="00D07D7B" w:rsidRPr="000B137E" w:rsidRDefault="00D07D7B" w:rsidP="00D07D7B">
      <w:pPr>
        <w:pStyle w:val="ListParagraph"/>
        <w:numPr>
          <w:ilvl w:val="1"/>
          <w:numId w:val="11"/>
        </w:numPr>
        <w:tabs>
          <w:tab w:val="left" w:pos="851"/>
        </w:tabs>
        <w:spacing w:after="0" w:line="240" w:lineRule="auto"/>
        <w:ind w:left="0" w:firstLine="567"/>
        <w:jc w:val="both"/>
        <w:rPr>
          <w:rFonts w:ascii="Cambria" w:hAnsi="Cambria"/>
          <w:sz w:val="20"/>
          <w:szCs w:val="20"/>
        </w:rPr>
      </w:pPr>
      <w:r w:rsidRPr="000B137E">
        <w:rPr>
          <w:rFonts w:ascii="Cambria" w:hAnsi="Cambria"/>
          <w:sz w:val="20"/>
          <w:szCs w:val="20"/>
        </w:rPr>
        <w:t xml:space="preserve">Индиректна - без да е налице директен трансфер на средства от публичен орган към представляваното от Вас предприятие, Вие получавате икономическа изгода, като участвате в общи мероприятия, финансирани с публични средства, например участие в международни изложения, панаири, партньорство в проект за обучение на служители от вашата фирма, получавате консултантски услуги безплатно или на цени по-ниски от пазарните (в случаите, в които на консултиращата организация са предоставени публични средства за извършване на услугата) и др. </w:t>
      </w:r>
    </w:p>
    <w:p w:rsidR="00D07D7B" w:rsidRDefault="00D07D7B" w:rsidP="00D07D7B">
      <w:pPr>
        <w:pStyle w:val="ListParagraph"/>
        <w:spacing w:after="0" w:line="240" w:lineRule="auto"/>
        <w:ind w:left="142" w:firstLine="425"/>
        <w:jc w:val="both"/>
        <w:rPr>
          <w:rFonts w:ascii="Cambria" w:hAnsi="Cambria"/>
          <w:sz w:val="20"/>
          <w:szCs w:val="20"/>
        </w:rPr>
      </w:pPr>
      <w:r w:rsidRPr="000B137E">
        <w:rPr>
          <w:rFonts w:ascii="Cambria" w:hAnsi="Cambria"/>
          <w:sz w:val="20"/>
          <w:szCs w:val="20"/>
        </w:rPr>
        <w:t>Държавна помощ може да бъде и отпускането на заеми при по-ниски лихвени проценти или др. облекчителни условия, предоставянето на гаранции по заеми при по-облекчени условия, капиталови субсидии, освобождаване от данъци, такси или спестяване на други разходи, предоставяне и получаване на услуги или доставки при условия, различни от пазарните и др.</w:t>
      </w:r>
    </w:p>
    <w:p w:rsidR="00B907AC" w:rsidRPr="000B137E" w:rsidRDefault="00B907AC" w:rsidP="00D07D7B">
      <w:pPr>
        <w:pStyle w:val="ListParagraph"/>
        <w:spacing w:after="0" w:line="240" w:lineRule="auto"/>
        <w:ind w:left="142" w:firstLine="425"/>
        <w:jc w:val="both"/>
        <w:rPr>
          <w:rFonts w:ascii="Cambria" w:hAnsi="Cambria"/>
          <w:sz w:val="20"/>
          <w:szCs w:val="20"/>
        </w:rPr>
      </w:pPr>
      <w:r w:rsidRPr="006A34F5">
        <w:rPr>
          <w:rFonts w:ascii="Cambria" w:hAnsi="Cambria"/>
          <w:sz w:val="20"/>
          <w:szCs w:val="20"/>
        </w:rPr>
        <w:t xml:space="preserve">В т.10 колона „Размер на помощта” – посочва се размера на предоставената помощ; колона „Размер на допустимите разходи, върху които е приложен интензитета на помощта”- посочва се размера на допустимите разходи (за чл.51 ЗНЗ – </w:t>
      </w:r>
      <w:r w:rsidR="007360E4" w:rsidRPr="006A34F5">
        <w:rPr>
          <w:rFonts w:ascii="Cambria" w:hAnsi="Cambria"/>
          <w:sz w:val="20"/>
          <w:szCs w:val="20"/>
        </w:rPr>
        <w:t xml:space="preserve">„допустими разходи” са </w:t>
      </w:r>
      <w:r w:rsidRPr="006A34F5">
        <w:rPr>
          <w:rFonts w:ascii="Cambria" w:hAnsi="Cambria"/>
          <w:sz w:val="20"/>
          <w:szCs w:val="20"/>
        </w:rPr>
        <w:t>съгласно допълнителните разпоредби на ППЗНЗ); колона „Разходи, за които е предоставена п</w:t>
      </w:r>
      <w:r w:rsidR="007360E4" w:rsidRPr="006A34F5">
        <w:rPr>
          <w:rFonts w:ascii="Cambria" w:hAnsi="Cambria"/>
          <w:sz w:val="20"/>
          <w:szCs w:val="20"/>
        </w:rPr>
        <w:t>омощта” - посочва се конкретния</w:t>
      </w:r>
      <w:r w:rsidRPr="006A34F5">
        <w:rPr>
          <w:rFonts w:ascii="Cambria" w:hAnsi="Cambria"/>
          <w:sz w:val="20"/>
          <w:szCs w:val="20"/>
        </w:rPr>
        <w:t xml:space="preserve"> разход: заплати и др</w:t>
      </w:r>
      <w:r w:rsidR="007360E4">
        <w:rPr>
          <w:rFonts w:ascii="Cambria" w:hAnsi="Cambria"/>
          <w:sz w:val="20"/>
          <w:szCs w:val="20"/>
        </w:rPr>
        <w:t>.</w:t>
      </w:r>
    </w:p>
    <w:p w:rsidR="00212598" w:rsidRPr="000B137E" w:rsidRDefault="005E27A3" w:rsidP="000B5DE1">
      <w:pPr>
        <w:pStyle w:val="ListParagraph"/>
        <w:numPr>
          <w:ilvl w:val="0"/>
          <w:numId w:val="3"/>
        </w:numPr>
        <w:tabs>
          <w:tab w:val="left" w:pos="142"/>
        </w:tabs>
        <w:spacing w:after="120" w:line="240" w:lineRule="auto"/>
        <w:ind w:left="142" w:hanging="284"/>
        <w:jc w:val="both"/>
        <w:rPr>
          <w:rFonts w:ascii="Cambria" w:hAnsi="Cambria"/>
          <w:sz w:val="20"/>
          <w:szCs w:val="20"/>
        </w:rPr>
      </w:pPr>
      <w:r w:rsidRPr="006A34F5">
        <w:rPr>
          <w:rFonts w:ascii="Cambria" w:hAnsi="Cambria"/>
          <w:sz w:val="20"/>
          <w:szCs w:val="20"/>
        </w:rPr>
        <w:t>Т. 11</w:t>
      </w:r>
      <w:r w:rsidRPr="000B137E">
        <w:rPr>
          <w:rFonts w:ascii="Cambria" w:hAnsi="Cambria"/>
          <w:sz w:val="20"/>
          <w:szCs w:val="20"/>
        </w:rPr>
        <w:t xml:space="preserve"> се попълва въз основа на данните по т. 10. - посочва се наличие или липса на обстоятелства на недопустимост по отношение на размера и вида на получените помощи по т.10.</w:t>
      </w:r>
    </w:p>
    <w:p w:rsidR="00203D9D" w:rsidRPr="000B137E" w:rsidRDefault="007360E4" w:rsidP="000B5DE1">
      <w:pPr>
        <w:pStyle w:val="ListParagraph"/>
        <w:numPr>
          <w:ilvl w:val="0"/>
          <w:numId w:val="3"/>
        </w:numPr>
        <w:tabs>
          <w:tab w:val="left" w:pos="142"/>
          <w:tab w:val="left" w:pos="284"/>
          <w:tab w:val="left" w:pos="709"/>
          <w:tab w:val="left" w:pos="851"/>
        </w:tabs>
        <w:spacing w:after="120" w:line="240" w:lineRule="auto"/>
        <w:ind w:left="142" w:hanging="284"/>
        <w:jc w:val="both"/>
        <w:rPr>
          <w:rFonts w:ascii="Cambria" w:hAnsi="Cambria"/>
          <w:sz w:val="20"/>
          <w:szCs w:val="20"/>
        </w:rPr>
      </w:pPr>
      <w:r>
        <w:rPr>
          <w:rFonts w:ascii="Cambria" w:hAnsi="Cambria"/>
          <w:sz w:val="20"/>
          <w:szCs w:val="20"/>
        </w:rPr>
        <w:t xml:space="preserve"> </w:t>
      </w:r>
      <w:r w:rsidR="00064E06" w:rsidRPr="000B137E">
        <w:rPr>
          <w:rFonts w:ascii="Cambria" w:hAnsi="Cambria"/>
          <w:sz w:val="20"/>
          <w:szCs w:val="20"/>
        </w:rPr>
        <w:t xml:space="preserve">При попълването на </w:t>
      </w:r>
      <w:r w:rsidR="00064E06" w:rsidRPr="000B137E">
        <w:rPr>
          <w:rFonts w:ascii="Cambria" w:hAnsi="Cambria"/>
          <w:b/>
          <w:sz w:val="20"/>
          <w:szCs w:val="20"/>
        </w:rPr>
        <w:t>т.1</w:t>
      </w:r>
      <w:r w:rsidR="005E27A3" w:rsidRPr="000B137E">
        <w:rPr>
          <w:rFonts w:ascii="Cambria" w:hAnsi="Cambria"/>
          <w:b/>
          <w:sz w:val="20"/>
          <w:szCs w:val="20"/>
        </w:rPr>
        <w:t>4</w:t>
      </w:r>
      <w:r w:rsidR="00064E06" w:rsidRPr="000B137E">
        <w:rPr>
          <w:rFonts w:ascii="Cambria" w:hAnsi="Cambria"/>
          <w:sz w:val="20"/>
          <w:szCs w:val="20"/>
        </w:rPr>
        <w:t xml:space="preserve"> е необходимо да се имат предвид и данните за предприятията, с които кандидат</w:t>
      </w:r>
      <w:r>
        <w:rPr>
          <w:rFonts w:ascii="Cambria" w:hAnsi="Cambria"/>
          <w:sz w:val="20"/>
          <w:szCs w:val="20"/>
        </w:rPr>
        <w:t>ът</w:t>
      </w:r>
      <w:r w:rsidR="00064E06" w:rsidRPr="000B137E">
        <w:rPr>
          <w:rFonts w:ascii="Cambria" w:hAnsi="Cambria"/>
          <w:sz w:val="20"/>
          <w:szCs w:val="20"/>
        </w:rPr>
        <w:t xml:space="preserve"> </w:t>
      </w:r>
      <w:r w:rsidR="00914509" w:rsidRPr="000B137E">
        <w:rPr>
          <w:rFonts w:ascii="Cambria" w:hAnsi="Cambria"/>
          <w:sz w:val="20"/>
          <w:szCs w:val="20"/>
        </w:rPr>
        <w:t xml:space="preserve">е </w:t>
      </w:r>
      <w:r w:rsidR="005E27A3" w:rsidRPr="000B137E">
        <w:rPr>
          <w:rFonts w:ascii="Cambria" w:hAnsi="Cambria"/>
          <w:sz w:val="20"/>
          <w:szCs w:val="20"/>
        </w:rPr>
        <w:t>предприятие-</w:t>
      </w:r>
      <w:r w:rsidR="00914509" w:rsidRPr="000B137E">
        <w:rPr>
          <w:rFonts w:ascii="Cambria" w:hAnsi="Cambria"/>
          <w:sz w:val="20"/>
          <w:szCs w:val="20"/>
        </w:rPr>
        <w:t xml:space="preserve">партньор или свързано предприятие по смисъла на </w:t>
      </w:r>
      <w:r w:rsidR="00064E06" w:rsidRPr="000B137E">
        <w:rPr>
          <w:rFonts w:ascii="Cambria" w:hAnsi="Cambria"/>
          <w:sz w:val="20"/>
          <w:szCs w:val="20"/>
        </w:rPr>
        <w:t>чл. 3 от Приложение I на Регламент (ЕС) № 651/2014 г</w:t>
      </w:r>
      <w:r w:rsidR="00BE2549" w:rsidRPr="000B137E">
        <w:rPr>
          <w:rFonts w:ascii="Cambria" w:hAnsi="Cambria"/>
          <w:sz w:val="20"/>
          <w:szCs w:val="20"/>
        </w:rPr>
        <w:t>.</w:t>
      </w:r>
    </w:p>
    <w:p w:rsidR="00B441FA" w:rsidRPr="000B137E" w:rsidRDefault="00B441FA" w:rsidP="00B441FA">
      <w:pPr>
        <w:pStyle w:val="ListParagraph"/>
        <w:numPr>
          <w:ilvl w:val="0"/>
          <w:numId w:val="3"/>
        </w:numPr>
        <w:tabs>
          <w:tab w:val="left" w:pos="-284"/>
          <w:tab w:val="left" w:pos="284"/>
          <w:tab w:val="left" w:pos="426"/>
          <w:tab w:val="left" w:pos="567"/>
          <w:tab w:val="left" w:pos="851"/>
        </w:tabs>
        <w:spacing w:after="120" w:line="240" w:lineRule="auto"/>
        <w:ind w:left="90" w:hanging="270"/>
        <w:jc w:val="both"/>
        <w:rPr>
          <w:rFonts w:ascii="Cambria" w:hAnsi="Cambria"/>
          <w:sz w:val="20"/>
          <w:szCs w:val="20"/>
        </w:rPr>
      </w:pPr>
      <w:r w:rsidRPr="000B137E">
        <w:rPr>
          <w:rFonts w:ascii="Cambria" w:hAnsi="Cambria"/>
          <w:sz w:val="20"/>
          <w:szCs w:val="20"/>
        </w:rPr>
        <w:t xml:space="preserve"> В </w:t>
      </w:r>
      <w:r w:rsidRPr="000B137E">
        <w:rPr>
          <w:rFonts w:ascii="Cambria" w:hAnsi="Cambria"/>
          <w:b/>
          <w:sz w:val="20"/>
          <w:szCs w:val="20"/>
        </w:rPr>
        <w:t>т.14.5</w:t>
      </w:r>
      <w:r w:rsidRPr="000B137E">
        <w:rPr>
          <w:rFonts w:ascii="Cambria" w:hAnsi="Cambria"/>
          <w:sz w:val="20"/>
          <w:szCs w:val="20"/>
        </w:rPr>
        <w:t xml:space="preserve"> получателят/кандидат</w:t>
      </w:r>
      <w:r w:rsidR="007360E4">
        <w:rPr>
          <w:rFonts w:ascii="Cambria" w:hAnsi="Cambria"/>
          <w:sz w:val="20"/>
          <w:szCs w:val="20"/>
        </w:rPr>
        <w:t>ът</w:t>
      </w:r>
      <w:r w:rsidRPr="000B137E">
        <w:rPr>
          <w:rFonts w:ascii="Cambria" w:hAnsi="Cambria"/>
          <w:sz w:val="20"/>
          <w:szCs w:val="20"/>
        </w:rPr>
        <w:t xml:space="preserve"> за държавна помощ попълва и стойността на следната информация</w:t>
      </w:r>
      <w:r w:rsidRPr="000B137E">
        <w:rPr>
          <w:rFonts w:ascii="Cambria" w:hAnsi="Cambria"/>
          <w:sz w:val="20"/>
          <w:szCs w:val="20"/>
          <w:lang w:val="en-US"/>
        </w:rPr>
        <w:t>:</w:t>
      </w:r>
      <w:r w:rsidRPr="000B137E">
        <w:rPr>
          <w:rFonts w:ascii="Cambria" w:hAnsi="Cambria"/>
          <w:sz w:val="20"/>
          <w:szCs w:val="20"/>
        </w:rPr>
        <w:t xml:space="preserve"> </w:t>
      </w:r>
    </w:p>
    <w:p w:rsidR="00B441FA" w:rsidRPr="000B137E" w:rsidRDefault="00B441FA" w:rsidP="00B441FA">
      <w:pPr>
        <w:pStyle w:val="ListParagraph"/>
        <w:numPr>
          <w:ilvl w:val="0"/>
          <w:numId w:val="7"/>
        </w:numPr>
        <w:tabs>
          <w:tab w:val="left" w:pos="90"/>
          <w:tab w:val="left" w:pos="180"/>
          <w:tab w:val="left" w:pos="284"/>
          <w:tab w:val="left" w:pos="567"/>
          <w:tab w:val="left" w:pos="851"/>
        </w:tabs>
        <w:spacing w:after="120" w:line="240" w:lineRule="auto"/>
        <w:ind w:left="180" w:hanging="90"/>
        <w:jc w:val="both"/>
        <w:rPr>
          <w:rFonts w:asciiTheme="majorHAnsi" w:hAnsiTheme="majorHAnsi"/>
          <w:sz w:val="20"/>
          <w:szCs w:val="20"/>
          <w:lang w:val="en-US"/>
        </w:rPr>
      </w:pPr>
      <w:r w:rsidRPr="000B137E">
        <w:rPr>
          <w:rFonts w:asciiTheme="majorHAnsi" w:hAnsiTheme="majorHAnsi"/>
          <w:sz w:val="20"/>
          <w:szCs w:val="20"/>
        </w:rPr>
        <w:t>съотношението задължения/собствен капитал на предприятието;</w:t>
      </w:r>
      <w:r w:rsidRPr="000B137E">
        <w:rPr>
          <w:rFonts w:asciiTheme="majorHAnsi" w:hAnsiTheme="majorHAnsi"/>
          <w:sz w:val="20"/>
          <w:szCs w:val="20"/>
          <w:shd w:val="clear" w:color="auto" w:fill="FFFFFF"/>
        </w:rPr>
        <w:t> </w:t>
      </w:r>
      <w:r w:rsidRPr="000B137E">
        <w:rPr>
          <w:rFonts w:asciiTheme="majorHAnsi" w:hAnsiTheme="majorHAnsi"/>
          <w:sz w:val="20"/>
          <w:szCs w:val="20"/>
          <w:shd w:val="clear" w:color="auto" w:fill="FFFFFF"/>
          <w:lang w:val="en-US"/>
        </w:rPr>
        <w:t xml:space="preserve"> </w:t>
      </w:r>
    </w:p>
    <w:p w:rsidR="00B441FA" w:rsidRPr="000B137E" w:rsidRDefault="00B441FA" w:rsidP="00B441FA">
      <w:pPr>
        <w:tabs>
          <w:tab w:val="left" w:pos="142"/>
          <w:tab w:val="left" w:pos="284"/>
          <w:tab w:val="left" w:pos="709"/>
          <w:tab w:val="left" w:pos="851"/>
        </w:tabs>
        <w:spacing w:after="120" w:line="240" w:lineRule="auto"/>
        <w:ind w:left="180"/>
        <w:jc w:val="both"/>
        <w:rPr>
          <w:rFonts w:ascii="Cambria" w:hAnsi="Cambria"/>
          <w:sz w:val="20"/>
          <w:szCs w:val="20"/>
        </w:rPr>
      </w:pPr>
      <w:r w:rsidRPr="000B137E">
        <w:rPr>
          <w:rFonts w:ascii="Cambria" w:hAnsi="Cambria"/>
          <w:sz w:val="20"/>
          <w:szCs w:val="20"/>
        </w:rPr>
        <w:t xml:space="preserve">-съотношението за лихвено покритие на предприятието, изчислено на основата на </w:t>
      </w:r>
      <w:r w:rsidRPr="000B137E">
        <w:rPr>
          <w:rFonts w:ascii="Cambria" w:hAnsi="Cambria"/>
          <w:sz w:val="20"/>
          <w:szCs w:val="20"/>
          <w:lang w:val="en-US"/>
        </w:rPr>
        <w:t>EBITDA</w:t>
      </w:r>
      <w:r w:rsidRPr="000B137E">
        <w:rPr>
          <w:rFonts w:ascii="Cambria" w:hAnsi="Cambria"/>
          <w:sz w:val="20"/>
          <w:szCs w:val="20"/>
        </w:rPr>
        <w:t>.</w:t>
      </w:r>
    </w:p>
    <w:p w:rsidR="005651C3" w:rsidRPr="000B137E" w:rsidRDefault="005651C3" w:rsidP="005651C3">
      <w:pPr>
        <w:pStyle w:val="ListParagraph"/>
        <w:numPr>
          <w:ilvl w:val="0"/>
          <w:numId w:val="3"/>
        </w:numPr>
        <w:tabs>
          <w:tab w:val="left" w:pos="180"/>
        </w:tabs>
        <w:ind w:left="-90" w:firstLine="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 xml:space="preserve"> </w:t>
      </w:r>
      <w:r w:rsidR="00CC084F" w:rsidRPr="000B137E">
        <w:rPr>
          <w:rFonts w:asciiTheme="majorHAnsi" w:eastAsia="Times New Roman" w:hAnsiTheme="majorHAnsi" w:cs="Arial"/>
          <w:sz w:val="20"/>
          <w:szCs w:val="20"/>
        </w:rPr>
        <w:t>И</w:t>
      </w:r>
      <w:r w:rsidRPr="000B137E">
        <w:rPr>
          <w:rFonts w:asciiTheme="majorHAnsi" w:eastAsia="Times New Roman" w:hAnsiTheme="majorHAnsi" w:cs="Arial"/>
          <w:sz w:val="20"/>
          <w:szCs w:val="20"/>
        </w:rPr>
        <w:t xml:space="preserve">зчисляване на </w:t>
      </w:r>
      <w:r w:rsidRPr="000B137E">
        <w:rPr>
          <w:rFonts w:asciiTheme="majorHAnsi" w:hAnsiTheme="majorHAnsi"/>
          <w:sz w:val="20"/>
          <w:szCs w:val="20"/>
        </w:rPr>
        <w:t xml:space="preserve">нетно увеличение на числеността на персонала в предприятието по </w:t>
      </w:r>
      <w:r w:rsidRPr="000B137E">
        <w:rPr>
          <w:rFonts w:asciiTheme="majorHAnsi" w:eastAsia="Times New Roman" w:hAnsiTheme="majorHAnsi" w:cs="Arial"/>
          <w:b/>
          <w:sz w:val="20"/>
          <w:szCs w:val="20"/>
        </w:rPr>
        <w:t>т.1</w:t>
      </w:r>
      <w:r w:rsidR="00264FDB">
        <w:rPr>
          <w:rFonts w:asciiTheme="majorHAnsi" w:eastAsia="Times New Roman" w:hAnsiTheme="majorHAnsi" w:cs="Arial"/>
          <w:b/>
          <w:sz w:val="20"/>
          <w:szCs w:val="20"/>
        </w:rPr>
        <w:t>5</w:t>
      </w:r>
      <w:r w:rsidRPr="000B137E">
        <w:rPr>
          <w:rFonts w:asciiTheme="majorHAnsi" w:eastAsia="Times New Roman" w:hAnsiTheme="majorHAnsi" w:cs="Arial"/>
          <w:b/>
          <w:sz w:val="20"/>
          <w:szCs w:val="20"/>
        </w:rPr>
        <w:t>.1 и т.1</w:t>
      </w:r>
      <w:r w:rsidR="00264FDB">
        <w:rPr>
          <w:rFonts w:asciiTheme="majorHAnsi" w:eastAsia="Times New Roman" w:hAnsiTheme="majorHAnsi" w:cs="Arial"/>
          <w:b/>
          <w:sz w:val="20"/>
          <w:szCs w:val="20"/>
        </w:rPr>
        <w:t>5</w:t>
      </w:r>
      <w:r w:rsidRPr="000B137E">
        <w:rPr>
          <w:rFonts w:asciiTheme="majorHAnsi" w:eastAsia="Times New Roman" w:hAnsiTheme="majorHAnsi" w:cs="Arial"/>
          <w:b/>
          <w:sz w:val="20"/>
          <w:szCs w:val="20"/>
        </w:rPr>
        <w:t>.2</w:t>
      </w:r>
      <w:r w:rsidR="00CC084F" w:rsidRPr="000B137E">
        <w:rPr>
          <w:rFonts w:asciiTheme="majorHAnsi" w:eastAsia="Times New Roman" w:hAnsiTheme="majorHAnsi" w:cs="Arial"/>
          <w:b/>
          <w:sz w:val="20"/>
          <w:szCs w:val="20"/>
          <w:lang w:val="en-US"/>
        </w:rPr>
        <w:t xml:space="preserve">, </w:t>
      </w:r>
      <w:r w:rsidR="00CC084F" w:rsidRPr="000B137E">
        <w:rPr>
          <w:rFonts w:asciiTheme="majorHAnsi" w:eastAsia="Times New Roman" w:hAnsiTheme="majorHAnsi" w:cs="Arial"/>
          <w:sz w:val="20"/>
          <w:szCs w:val="20"/>
        </w:rPr>
        <w:t xml:space="preserve">съгласно </w:t>
      </w:r>
      <w:r w:rsidR="00CC084F" w:rsidRPr="000B137E">
        <w:rPr>
          <w:rFonts w:ascii="Cambria" w:hAnsi="Cambria"/>
          <w:sz w:val="20"/>
          <w:szCs w:val="20"/>
        </w:rPr>
        <w:t>Приложение I Регламент (ЕС) № 651/2014 г.:</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Член 4</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Данни, използвани за определяне на числеността на персонала и на финансовите суми, и референтен период</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1. Данните, които се прилагат за определяне на числеността на персонала и финансовите суми, са онези, отнасящи се до последния одобрен отчетен период, изчислени на годишна основа. Те се вземат предвид считано от датата на приключване на сметките. Сумата, избрана за оборота, се изчислява без данък добавена стойност (ДДС) и други косвени данъци.</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2. Когато към датата на приключване на сметките дадено предприятие установи, че на годишна основа е надвишило или е паднало под таваните за числеността на персонала или финансовите прагове, посочени в член 2, това няма да доведе до загуба или придобиване на статут на средно, малко или микропредприятие, освен ако тези прагове не бъдат надвишени през два последователни отчетни периода.</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3. В случай на новосъздадени предприятия, чиито отчети все още не са били одобрени, данните, които трябва да бъдат взети предвид, произлизат от добросъвестна прогноза, направена в хода на финансовата година.</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Член 5</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Численост на персонала</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Числеността на персонала съответства на броя на единиците труд за една година (ЕТГ), т.е. на броя лица, които са работили на пълен работен ден във въпросното предприятие или от негово име през цялата разглеждана референтна година. Работата на лица, които не са работили целогодишно, както и работата на тези, които са работили на непълен работен ден, независимо от продължителността, а също и работата на сезонните работници, се отчита като процент от ЕТГ. Персоналът се състои от:</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а) служители;</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б) лица, работещи за предприятието, подчинени на него и считани за служители съгласно националното законодателство;</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в) собственици, изпълняващи управителни функции;</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г) партньори, участващи в редовната дейност на предприятието и ползващи се с финансови облаги от предприятието.</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Стажантите и студентите, преминаващи професионално обучение по договор за чиракуване или професионално обучение, не се включват в броя на персонала. Продължителността на отпуска по майчинство или родителския отпуск не се отчита.</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lastRenderedPageBreak/>
        <w:t>Член 6</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Установяване на данните за дадено предприятие</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1. В случая на самостоятелно предприятие данните, включително броя на персонала, се определят изключително въз основа на счетоводните отчети на това предприятие.</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2. Данните, включително числеността на персонала, за предприятие, имащо предприятия партньори или свързани предприятия, се определят въз основа на счетоводни отчети и други данни за предприятието или, ако са налице, на консолидираните отчети на предприятието, или на консолидираните отчети, в които предприятието е включено чрез консолидация.</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Към данните, посочени в първа алинея, се добавят данните на всяко предприятие партньор на въпросното предприятие, разположено непосредствено нагоре или надолу от него по веригата. Натрупването е пропорционално на процентния дял в капитала или в правата на глас (в зависимост от това кой от тях е по-голям). В случая на взаимн</w:t>
      </w:r>
      <w:r w:rsidR="007360E4">
        <w:rPr>
          <w:rFonts w:asciiTheme="majorHAnsi" w:eastAsia="Times New Roman" w:hAnsiTheme="majorHAnsi" w:cs="Arial"/>
          <w:sz w:val="20"/>
          <w:szCs w:val="20"/>
        </w:rPr>
        <w:t>о участие се прилага по-високия</w:t>
      </w:r>
      <w:r w:rsidRPr="000B137E">
        <w:rPr>
          <w:rFonts w:asciiTheme="majorHAnsi" w:eastAsia="Times New Roman" w:hAnsiTheme="majorHAnsi" w:cs="Arial"/>
          <w:sz w:val="20"/>
          <w:szCs w:val="20"/>
        </w:rPr>
        <w:t xml:space="preserve"> процент.</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Към данните, посочени в първа и втора алинея, се прибавят 100 % от данните на всяко предприятие, което е пряко или косвено свързано с въпросното предприятие, когато тези данни не са били вече включени чрез консолидация в счетоводните отчети.</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3. За прилагането на параграф 2 данните за предприятията партньори на въпросното предприятие се извличат от счетоводните им отчети или от другите им консолидирани данни, ако има такива. Към тях се прибавят 100 % от данните на предприятия, които са свързани с тези предприятия партньори, освен ако техните счетоводни отчети вече не са били включени чрез консолидация.</w:t>
      </w:r>
    </w:p>
    <w:p w:rsidR="005651C3" w:rsidRPr="000B137E" w:rsidRDefault="005651C3" w:rsidP="005651C3">
      <w:pPr>
        <w:pStyle w:val="ListParagraph"/>
        <w:ind w:left="0" w:firstLine="540"/>
        <w:jc w:val="both"/>
        <w:rPr>
          <w:rFonts w:asciiTheme="majorHAnsi" w:eastAsia="Times New Roman" w:hAnsiTheme="majorHAnsi" w:cs="Arial"/>
          <w:sz w:val="20"/>
          <w:szCs w:val="20"/>
        </w:rPr>
      </w:pPr>
      <w:r w:rsidRPr="000B137E">
        <w:rPr>
          <w:rFonts w:asciiTheme="majorHAnsi" w:eastAsia="Times New Roman" w:hAnsiTheme="majorHAnsi" w:cs="Arial"/>
          <w:sz w:val="20"/>
          <w:szCs w:val="20"/>
        </w:rPr>
        <w:t>Отново за прилагането на параграф 2 данните за предприятията, които са свързани с въпросното предприятие, трябва да се извлекат от счетоводните им отчети и от другите им консолидирани данни, ако има такива. Към тях се прибавят пропорционално данните за всяко евентуално предприятие партньор на това свързано предприятие, разположено непосредствено нагоре или надолу от него по веригата, освен ако те не са били вече включени в консолидираните счетоводни отчети с процент, който е поне пропорционален на процента, определен съгласно параграф 2, втора алинея.</w:t>
      </w:r>
    </w:p>
    <w:p w:rsidR="005651C3" w:rsidRPr="000B137E" w:rsidRDefault="005651C3" w:rsidP="005651C3">
      <w:pPr>
        <w:pStyle w:val="ListParagraph"/>
        <w:spacing w:after="0" w:line="240" w:lineRule="auto"/>
        <w:ind w:left="0" w:firstLine="540"/>
        <w:jc w:val="both"/>
        <w:rPr>
          <w:rFonts w:asciiTheme="majorHAnsi" w:hAnsiTheme="majorHAnsi"/>
          <w:b/>
          <w:sz w:val="20"/>
          <w:szCs w:val="20"/>
        </w:rPr>
      </w:pPr>
      <w:r w:rsidRPr="000B137E">
        <w:rPr>
          <w:rFonts w:asciiTheme="majorHAnsi" w:eastAsia="Times New Roman" w:hAnsiTheme="majorHAnsi" w:cs="Arial"/>
          <w:sz w:val="20"/>
          <w:szCs w:val="20"/>
        </w:rPr>
        <w:t>4. Когато в консолидираните счетоводни отчети не се съдържат данни за персонала на дадено предприятие, числеността на персонала му се изчислява чрез пропорционално сумиране на данните от неговите предприятия партньори и чрез прибавяне на данните от предприятията, с които въпросното предприятие е свързано.</w:t>
      </w:r>
    </w:p>
    <w:p w:rsidR="005651C3" w:rsidRPr="000B137E" w:rsidRDefault="005651C3" w:rsidP="005651C3">
      <w:pPr>
        <w:pStyle w:val="ListParagraph"/>
        <w:tabs>
          <w:tab w:val="left" w:pos="142"/>
          <w:tab w:val="left" w:pos="284"/>
          <w:tab w:val="left" w:pos="426"/>
          <w:tab w:val="left" w:pos="567"/>
          <w:tab w:val="left" w:pos="709"/>
          <w:tab w:val="left" w:pos="851"/>
        </w:tabs>
        <w:spacing w:after="120" w:line="240" w:lineRule="auto"/>
        <w:ind w:left="142"/>
        <w:jc w:val="both"/>
        <w:rPr>
          <w:rFonts w:ascii="Cambria" w:hAnsi="Cambria"/>
          <w:sz w:val="20"/>
          <w:szCs w:val="20"/>
        </w:rPr>
      </w:pPr>
    </w:p>
    <w:p w:rsidR="00037F68" w:rsidRPr="000B137E" w:rsidRDefault="00203D9D" w:rsidP="002F6E9E">
      <w:pPr>
        <w:pStyle w:val="ListParagraph"/>
        <w:numPr>
          <w:ilvl w:val="0"/>
          <w:numId w:val="3"/>
        </w:numPr>
        <w:tabs>
          <w:tab w:val="left" w:pos="142"/>
          <w:tab w:val="left" w:pos="284"/>
          <w:tab w:val="left" w:pos="426"/>
          <w:tab w:val="left" w:pos="567"/>
          <w:tab w:val="left" w:pos="709"/>
          <w:tab w:val="left" w:pos="851"/>
        </w:tabs>
        <w:spacing w:after="120" w:line="240" w:lineRule="auto"/>
        <w:ind w:left="142" w:hanging="322"/>
        <w:jc w:val="both"/>
        <w:rPr>
          <w:rFonts w:ascii="Cambria" w:hAnsi="Cambria"/>
          <w:sz w:val="20"/>
          <w:szCs w:val="20"/>
        </w:rPr>
      </w:pPr>
      <w:r w:rsidRPr="000B137E">
        <w:rPr>
          <w:rFonts w:ascii="Cambria" w:hAnsi="Cambria"/>
          <w:sz w:val="20"/>
          <w:szCs w:val="20"/>
        </w:rPr>
        <w:t xml:space="preserve">В </w:t>
      </w:r>
      <w:r w:rsidRPr="000B137E">
        <w:rPr>
          <w:rFonts w:ascii="Cambria" w:hAnsi="Cambria"/>
          <w:b/>
          <w:sz w:val="20"/>
          <w:szCs w:val="20"/>
        </w:rPr>
        <w:t>т. 1</w:t>
      </w:r>
      <w:r w:rsidR="00264FDB">
        <w:rPr>
          <w:rFonts w:ascii="Cambria" w:hAnsi="Cambria"/>
          <w:b/>
          <w:sz w:val="20"/>
          <w:szCs w:val="20"/>
        </w:rPr>
        <w:t>6</w:t>
      </w:r>
      <w:r w:rsidR="00037F68" w:rsidRPr="000B137E">
        <w:rPr>
          <w:rFonts w:ascii="Cambria" w:hAnsi="Cambria"/>
          <w:sz w:val="20"/>
          <w:szCs w:val="20"/>
        </w:rPr>
        <w:t xml:space="preserve"> се попълва информация дали към настоящия момент предприятието получава средства от други източници за финансиране на същите допустими разходи по чл. 30а ЗНЗ, които се предоставят </w:t>
      </w:r>
      <w:r w:rsidR="00964245" w:rsidRPr="000B137E">
        <w:rPr>
          <w:rFonts w:ascii="Cambria" w:hAnsi="Cambria"/>
          <w:sz w:val="20"/>
          <w:szCs w:val="20"/>
        </w:rPr>
        <w:t>по чл. 51 от ЗНЗ</w:t>
      </w:r>
      <w:r w:rsidR="00037F68" w:rsidRPr="000B137E">
        <w:rPr>
          <w:rFonts w:ascii="Cambria" w:hAnsi="Cambria"/>
          <w:sz w:val="20"/>
          <w:szCs w:val="20"/>
        </w:rPr>
        <w:t xml:space="preserve"> с цел недопускане на финансиране на едни и същи разходи, по едно и също време от различни източници на финансиране; </w:t>
      </w:r>
      <w:r w:rsidR="00A36E4B" w:rsidRPr="000B137E">
        <w:rPr>
          <w:rFonts w:ascii="Cambria" w:hAnsi="Cambria"/>
          <w:sz w:val="20"/>
          <w:szCs w:val="20"/>
        </w:rPr>
        <w:t xml:space="preserve">При посочен отговор „ДА” кандидатът се счита за допустим за финансиране по ЗНЗ. </w:t>
      </w:r>
    </w:p>
    <w:p w:rsidR="00061E4A" w:rsidRPr="000B137E" w:rsidRDefault="00061E4A" w:rsidP="00061E4A">
      <w:pPr>
        <w:pStyle w:val="ListParagraph"/>
        <w:numPr>
          <w:ilvl w:val="0"/>
          <w:numId w:val="3"/>
        </w:numPr>
        <w:tabs>
          <w:tab w:val="left" w:pos="142"/>
          <w:tab w:val="left" w:pos="284"/>
          <w:tab w:val="left" w:pos="709"/>
          <w:tab w:val="left" w:pos="851"/>
        </w:tabs>
        <w:spacing w:after="120" w:line="240" w:lineRule="auto"/>
        <w:ind w:left="142" w:hanging="426"/>
        <w:jc w:val="both"/>
        <w:rPr>
          <w:rFonts w:ascii="Cambria" w:hAnsi="Cambria"/>
          <w:sz w:val="20"/>
          <w:szCs w:val="20"/>
        </w:rPr>
      </w:pPr>
      <w:r w:rsidRPr="000B137E">
        <w:rPr>
          <w:rFonts w:ascii="Cambria" w:hAnsi="Cambria"/>
          <w:sz w:val="20"/>
          <w:szCs w:val="20"/>
        </w:rPr>
        <w:t xml:space="preserve">В </w:t>
      </w:r>
      <w:r w:rsidR="00264FDB">
        <w:rPr>
          <w:rFonts w:ascii="Cambria" w:hAnsi="Cambria"/>
          <w:b/>
          <w:sz w:val="20"/>
          <w:szCs w:val="20"/>
        </w:rPr>
        <w:t>т. 16</w:t>
      </w:r>
      <w:r w:rsidRPr="000B137E">
        <w:rPr>
          <w:rFonts w:ascii="Cambria" w:hAnsi="Cambria"/>
          <w:b/>
          <w:sz w:val="20"/>
          <w:szCs w:val="20"/>
        </w:rPr>
        <w:t>а</w:t>
      </w:r>
      <w:r w:rsidRPr="000B137E">
        <w:rPr>
          <w:rFonts w:ascii="Cambria" w:hAnsi="Cambria"/>
          <w:sz w:val="20"/>
          <w:szCs w:val="20"/>
        </w:rPr>
        <w:t xml:space="preserve"> от Декларацията се попълва информация за администратора на помощта (наименование и ЕИК/БУЛСТАТ), който е администрирал и предоставил съответната държавна помощ, съгласно декларираното по т. 1</w:t>
      </w:r>
      <w:r w:rsidR="00264FDB">
        <w:rPr>
          <w:rFonts w:ascii="Cambria" w:hAnsi="Cambria"/>
          <w:sz w:val="20"/>
          <w:szCs w:val="20"/>
        </w:rPr>
        <w:t>6</w:t>
      </w:r>
      <w:r w:rsidRPr="000B137E">
        <w:rPr>
          <w:rFonts w:ascii="Cambria" w:hAnsi="Cambria"/>
          <w:sz w:val="20"/>
          <w:szCs w:val="20"/>
        </w:rPr>
        <w:t xml:space="preserve"> от Декларацията, и основанието за получаване на помощта, което може да бъде: номер на Решение на Европейската комисия (ЕК) за одобряване на мярката; разпоредба, съдържаща се в нормативен акт (регламент, закон, правилник и др.).</w:t>
      </w:r>
    </w:p>
    <w:p w:rsidR="00C6032B" w:rsidRPr="000B137E" w:rsidRDefault="00C6032B" w:rsidP="002F6E9E">
      <w:pPr>
        <w:pStyle w:val="ListParagraph"/>
        <w:numPr>
          <w:ilvl w:val="0"/>
          <w:numId w:val="3"/>
        </w:numPr>
        <w:tabs>
          <w:tab w:val="left" w:pos="142"/>
          <w:tab w:val="left" w:pos="284"/>
          <w:tab w:val="left" w:pos="426"/>
          <w:tab w:val="left" w:pos="567"/>
          <w:tab w:val="left" w:pos="709"/>
          <w:tab w:val="left" w:pos="851"/>
        </w:tabs>
        <w:spacing w:after="120" w:line="240" w:lineRule="auto"/>
        <w:ind w:left="142" w:hanging="322"/>
        <w:jc w:val="both"/>
        <w:rPr>
          <w:rFonts w:asciiTheme="majorHAnsi" w:hAnsiTheme="majorHAnsi" w:cs="Arial"/>
          <w:sz w:val="20"/>
          <w:szCs w:val="20"/>
        </w:rPr>
      </w:pPr>
      <w:r w:rsidRPr="000B137E">
        <w:rPr>
          <w:rFonts w:ascii="Cambria" w:hAnsi="Cambria"/>
          <w:sz w:val="20"/>
          <w:szCs w:val="20"/>
        </w:rPr>
        <w:t>Работодатели</w:t>
      </w:r>
      <w:r w:rsidRPr="000B137E">
        <w:rPr>
          <w:rFonts w:asciiTheme="majorHAnsi" w:hAnsiTheme="majorHAnsi"/>
          <w:sz w:val="20"/>
          <w:szCs w:val="20"/>
        </w:rPr>
        <w:t xml:space="preserve"> органи на изпълнителната власт съгласно ЗМСМА, както и общинските предприятия създадени по реда на чл.52 от ЗОС попълват само т.т.1, 2, 3.1, 3.2, 4, 1</w:t>
      </w:r>
      <w:r w:rsidR="00264FDB">
        <w:rPr>
          <w:rFonts w:asciiTheme="majorHAnsi" w:hAnsiTheme="majorHAnsi"/>
          <w:sz w:val="20"/>
          <w:szCs w:val="20"/>
        </w:rPr>
        <w:t>6</w:t>
      </w:r>
      <w:r w:rsidRPr="000B137E">
        <w:rPr>
          <w:rFonts w:asciiTheme="majorHAnsi" w:hAnsiTheme="majorHAnsi"/>
          <w:sz w:val="20"/>
          <w:szCs w:val="20"/>
        </w:rPr>
        <w:t xml:space="preserve">, </w:t>
      </w:r>
      <w:r w:rsidR="00DC4899">
        <w:rPr>
          <w:rFonts w:asciiTheme="majorHAnsi" w:hAnsiTheme="majorHAnsi"/>
          <w:sz w:val="20"/>
          <w:szCs w:val="20"/>
        </w:rPr>
        <w:t>16а</w:t>
      </w:r>
      <w:r w:rsidR="0074578B">
        <w:rPr>
          <w:rFonts w:asciiTheme="majorHAnsi" w:hAnsiTheme="majorHAnsi"/>
          <w:sz w:val="20"/>
          <w:szCs w:val="20"/>
          <w:lang w:val="en-US"/>
        </w:rPr>
        <w:t xml:space="preserve"> </w:t>
      </w:r>
      <w:r w:rsidR="0074578B">
        <w:rPr>
          <w:rFonts w:asciiTheme="majorHAnsi" w:hAnsiTheme="majorHAnsi"/>
          <w:sz w:val="20"/>
          <w:szCs w:val="20"/>
        </w:rPr>
        <w:t xml:space="preserve">и </w:t>
      </w:r>
      <w:r w:rsidR="00BF57D1">
        <w:rPr>
          <w:rFonts w:asciiTheme="majorHAnsi" w:hAnsiTheme="majorHAnsi"/>
          <w:sz w:val="20"/>
          <w:szCs w:val="20"/>
        </w:rPr>
        <w:t>1</w:t>
      </w:r>
      <w:r w:rsidR="00DC4899">
        <w:rPr>
          <w:rFonts w:asciiTheme="majorHAnsi" w:hAnsiTheme="majorHAnsi"/>
          <w:sz w:val="20"/>
          <w:szCs w:val="20"/>
        </w:rPr>
        <w:t>7</w:t>
      </w:r>
      <w:r w:rsidR="00C32636" w:rsidRPr="000B137E">
        <w:rPr>
          <w:rFonts w:asciiTheme="majorHAnsi" w:hAnsiTheme="majorHAnsi"/>
          <w:sz w:val="20"/>
          <w:szCs w:val="20"/>
        </w:rPr>
        <w:t>, там където е приложимо</w:t>
      </w:r>
      <w:r w:rsidRPr="000B137E">
        <w:rPr>
          <w:rFonts w:asciiTheme="majorHAnsi" w:hAnsiTheme="majorHAnsi"/>
          <w:sz w:val="20"/>
          <w:szCs w:val="20"/>
        </w:rPr>
        <w:t>.</w:t>
      </w:r>
    </w:p>
    <w:p w:rsidR="00203D9D" w:rsidRPr="000B137E" w:rsidRDefault="00203D9D" w:rsidP="00C6032B">
      <w:pPr>
        <w:tabs>
          <w:tab w:val="left" w:pos="284"/>
          <w:tab w:val="left" w:pos="426"/>
          <w:tab w:val="left" w:pos="567"/>
          <w:tab w:val="left" w:pos="709"/>
          <w:tab w:val="left" w:pos="851"/>
        </w:tabs>
        <w:spacing w:after="120" w:line="240" w:lineRule="auto"/>
        <w:ind w:hanging="284"/>
        <w:jc w:val="both"/>
        <w:rPr>
          <w:rFonts w:ascii="Cambria" w:hAnsi="Cambria"/>
          <w:sz w:val="20"/>
          <w:szCs w:val="20"/>
        </w:rPr>
      </w:pPr>
    </w:p>
    <w:p w:rsidR="00203D9D" w:rsidRPr="000B137E" w:rsidRDefault="00203D9D" w:rsidP="003C786D">
      <w:pPr>
        <w:tabs>
          <w:tab w:val="left" w:pos="0"/>
          <w:tab w:val="left" w:pos="284"/>
          <w:tab w:val="left" w:pos="709"/>
          <w:tab w:val="left" w:pos="851"/>
        </w:tabs>
        <w:spacing w:after="120" w:line="240" w:lineRule="auto"/>
        <w:jc w:val="center"/>
        <w:rPr>
          <w:rFonts w:ascii="Cambria" w:hAnsi="Cambria"/>
          <w:b/>
          <w:u w:val="single"/>
        </w:rPr>
      </w:pPr>
      <w:r w:rsidRPr="000B137E">
        <w:rPr>
          <w:rFonts w:ascii="Cambria" w:hAnsi="Cambria"/>
          <w:b/>
          <w:u w:val="single"/>
        </w:rPr>
        <w:t>При попълване на Декларацията, моля да имате предвид следните определения и разпоредби:</w:t>
      </w:r>
    </w:p>
    <w:p w:rsidR="00203D9D" w:rsidRPr="000B137E" w:rsidRDefault="00203D9D" w:rsidP="000B5DE1">
      <w:pPr>
        <w:tabs>
          <w:tab w:val="left" w:pos="284"/>
          <w:tab w:val="left" w:pos="426"/>
          <w:tab w:val="left" w:pos="567"/>
          <w:tab w:val="left" w:pos="709"/>
          <w:tab w:val="left" w:pos="851"/>
        </w:tabs>
        <w:spacing w:after="120" w:line="240" w:lineRule="auto"/>
        <w:ind w:left="426" w:hanging="426"/>
        <w:jc w:val="both"/>
        <w:rPr>
          <w:rFonts w:ascii="Cambria" w:hAnsi="Cambria"/>
          <w:sz w:val="20"/>
          <w:szCs w:val="20"/>
          <w:lang w:val="ru-RU"/>
        </w:rPr>
      </w:pPr>
    </w:p>
    <w:p w:rsidR="00964245" w:rsidRPr="000B137E" w:rsidRDefault="00964245" w:rsidP="00964245">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„Държавна помощ"</w:t>
      </w:r>
      <w:r w:rsidRPr="000B137E">
        <w:rPr>
          <w:rFonts w:ascii="Cambria" w:hAnsi="Cambria"/>
          <w:sz w:val="20"/>
          <w:szCs w:val="20"/>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w:t>
      </w:r>
      <w:bookmarkStart w:id="0" w:name="_GoBack"/>
      <w:bookmarkEnd w:id="0"/>
      <w:r w:rsidRPr="000B137E">
        <w:rPr>
          <w:rFonts w:ascii="Cambria" w:hAnsi="Cambria"/>
          <w:sz w:val="20"/>
          <w:szCs w:val="20"/>
        </w:rPr>
        <w:t>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rsidR="00203D9D" w:rsidRPr="000B137E" w:rsidRDefault="00964245" w:rsidP="00964245">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 </w:t>
      </w:r>
      <w:r w:rsidR="00683765" w:rsidRPr="000B137E">
        <w:rPr>
          <w:rFonts w:ascii="Cambria" w:hAnsi="Cambria"/>
          <w:b/>
          <w:sz w:val="20"/>
          <w:szCs w:val="20"/>
        </w:rPr>
        <w:t>„</w:t>
      </w:r>
      <w:r w:rsidR="00203D9D" w:rsidRPr="000B137E">
        <w:rPr>
          <w:rFonts w:ascii="Cambria" w:hAnsi="Cambria"/>
          <w:b/>
          <w:sz w:val="20"/>
          <w:szCs w:val="20"/>
        </w:rPr>
        <w:t>Минимална помощ“</w:t>
      </w:r>
      <w:r w:rsidR="00203D9D" w:rsidRPr="000B137E">
        <w:rPr>
          <w:rFonts w:ascii="Cambria" w:hAnsi="Cambria"/>
          <w:sz w:val="20"/>
          <w:szCs w:val="20"/>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w:t>
      </w:r>
      <w:r w:rsidR="0055182F" w:rsidRPr="000B137E">
        <w:rPr>
          <w:rFonts w:ascii="Cambria" w:hAnsi="Cambria"/>
          <w:sz w:val="20"/>
          <w:szCs w:val="20"/>
        </w:rPr>
        <w:t xml:space="preserve"> отношение на минималната помощ.</w:t>
      </w:r>
    </w:p>
    <w:p w:rsidR="00203D9D" w:rsidRPr="000B137E" w:rsidRDefault="00964245" w:rsidP="00B441F2">
      <w:pPr>
        <w:pStyle w:val="ListParagraph"/>
        <w:numPr>
          <w:ilvl w:val="0"/>
          <w:numId w:val="1"/>
        </w:numPr>
        <w:spacing w:after="120" w:line="240" w:lineRule="auto"/>
        <w:ind w:left="284" w:hanging="284"/>
        <w:jc w:val="both"/>
        <w:rPr>
          <w:rFonts w:ascii="Cambria" w:hAnsi="Cambria"/>
          <w:b/>
          <w:sz w:val="20"/>
          <w:szCs w:val="20"/>
        </w:rPr>
      </w:pPr>
      <w:r w:rsidRPr="000B137E">
        <w:rPr>
          <w:rFonts w:ascii="Cambria" w:hAnsi="Cambria"/>
          <w:b/>
          <w:sz w:val="20"/>
          <w:szCs w:val="20"/>
        </w:rPr>
        <w:t xml:space="preserve"> </w:t>
      </w:r>
      <w:r w:rsidR="00203D9D" w:rsidRPr="000B137E">
        <w:rPr>
          <w:rFonts w:ascii="Cambria" w:hAnsi="Cambria"/>
          <w:b/>
          <w:sz w:val="20"/>
          <w:szCs w:val="20"/>
        </w:rPr>
        <w:t xml:space="preserve">„Администратор на помощ“ </w:t>
      </w:r>
      <w:r w:rsidR="00203D9D" w:rsidRPr="000B137E">
        <w:rPr>
          <w:rFonts w:ascii="Cambria" w:hAnsi="Cambria"/>
          <w:sz w:val="20"/>
          <w:szCs w:val="20"/>
        </w:rPr>
        <w:t>е</w:t>
      </w:r>
      <w:r w:rsidR="008D1698" w:rsidRPr="000B137E">
        <w:rPr>
          <w:rFonts w:ascii="Cambria" w:hAnsi="Cambria"/>
          <w:sz w:val="20"/>
          <w:szCs w:val="20"/>
        </w:rPr>
        <w:t xml:space="preserve"> </w:t>
      </w:r>
      <w:r w:rsidR="00203D9D" w:rsidRPr="000B137E">
        <w:rPr>
          <w:rFonts w:ascii="Cambria" w:hAnsi="Cambria"/>
          <w:sz w:val="20"/>
          <w:szCs w:val="20"/>
        </w:rPr>
        <w:t>всяко лице, което планира, разработва, управлява, уведомява и докладва предоставянето на държавна и/или</w:t>
      </w:r>
      <w:r w:rsidR="008D1698" w:rsidRPr="000B137E">
        <w:rPr>
          <w:rFonts w:ascii="Cambria" w:hAnsi="Cambria"/>
          <w:sz w:val="20"/>
          <w:szCs w:val="20"/>
        </w:rPr>
        <w:t xml:space="preserve"> </w:t>
      </w:r>
      <w:r w:rsidR="0055182F" w:rsidRPr="000B137E">
        <w:rPr>
          <w:rFonts w:ascii="Cambria" w:hAnsi="Cambria"/>
          <w:sz w:val="20"/>
          <w:szCs w:val="20"/>
        </w:rPr>
        <w:t>минимална помощ.</w:t>
      </w:r>
    </w:p>
    <w:p w:rsidR="00964245" w:rsidRPr="000B137E"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lastRenderedPageBreak/>
        <w:t xml:space="preserve">"Предприятие" </w:t>
      </w:r>
      <w:r w:rsidRPr="000B137E">
        <w:rPr>
          <w:rFonts w:ascii="Cambria" w:hAnsi="Cambria"/>
          <w:sz w:val="20"/>
          <w:szCs w:val="20"/>
        </w:rPr>
        <w:t>е всеки субект, упражняващ икономическа дейност, независимо от правния му статут и начина, по който се финансира, както и без оглед местоположението на седалището и мястото на установяване.</w:t>
      </w:r>
      <w:r w:rsidR="00443802" w:rsidRPr="000B137E">
        <w:rPr>
          <w:rFonts w:ascii="Cambria" w:hAnsi="Cambria"/>
          <w:sz w:val="20"/>
          <w:szCs w:val="20"/>
        </w:rPr>
        <w:t xml:space="preserve"> (ДР на ППЗНЗ)</w:t>
      </w:r>
    </w:p>
    <w:p w:rsidR="00964245"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"Група" </w:t>
      </w:r>
      <w:r w:rsidRPr="000B137E">
        <w:rPr>
          <w:rFonts w:ascii="Cambria" w:hAnsi="Cambria"/>
          <w:sz w:val="20"/>
          <w:szCs w:val="20"/>
        </w:rPr>
        <w:t>е група от предприятия по смисъла на Приложение I на Регламент (ЕС) № 651/2014 г.</w:t>
      </w:r>
      <w:r w:rsidR="00692CF9">
        <w:rPr>
          <w:rStyle w:val="FootnoteReference"/>
          <w:rFonts w:ascii="Cambria" w:hAnsi="Cambria"/>
          <w:sz w:val="20"/>
          <w:szCs w:val="20"/>
        </w:rPr>
        <w:footnoteReference w:id="2"/>
      </w:r>
    </w:p>
    <w:p w:rsidR="00FA7BE8" w:rsidRPr="000B137E" w:rsidRDefault="00692CF9" w:rsidP="00FA7BE8">
      <w:pPr>
        <w:pStyle w:val="ListParagraph"/>
        <w:numPr>
          <w:ilvl w:val="0"/>
          <w:numId w:val="1"/>
        </w:numPr>
        <w:spacing w:after="120" w:line="240" w:lineRule="auto"/>
        <w:ind w:left="284" w:hanging="284"/>
        <w:jc w:val="both"/>
        <w:rPr>
          <w:rFonts w:ascii="Cambria" w:hAnsi="Cambria"/>
          <w:b/>
          <w:sz w:val="20"/>
          <w:szCs w:val="20"/>
        </w:rPr>
      </w:pPr>
      <w:r w:rsidRPr="000B137E">
        <w:rPr>
          <w:rFonts w:ascii="Cambria" w:hAnsi="Cambria"/>
          <w:b/>
          <w:sz w:val="20"/>
          <w:szCs w:val="20"/>
        </w:rPr>
        <w:t xml:space="preserve"> </w:t>
      </w:r>
      <w:r w:rsidR="00FA7BE8" w:rsidRPr="000B137E">
        <w:rPr>
          <w:rFonts w:ascii="Cambria" w:hAnsi="Cambria"/>
          <w:b/>
          <w:sz w:val="20"/>
          <w:szCs w:val="20"/>
        </w:rPr>
        <w:t xml:space="preserve">„Предприятия партньори“ </w:t>
      </w:r>
      <w:r w:rsidR="00FA7BE8" w:rsidRPr="000B137E">
        <w:rPr>
          <w:rFonts w:ascii="Cambria" w:hAnsi="Cambria"/>
          <w:sz w:val="20"/>
          <w:szCs w:val="20"/>
        </w:rPr>
        <w:t xml:space="preserve">са всички предприятия, които не се определят като свързани предприятия по смисъла на чл. 3, пар. 3 от Приложение 1 към Регламент 651/2014 г. и между които съществува следното взаимоотношение: дадено предприятие (предприятие нагоре по веригата) притежава самостоятелно или съвместно с едно или повече свързани предприятия по смисъла на чл. 3, пар. 3 от Препоръка на Комисията 2003/361/ЕС, 25% или повече от капитала или правата на глас в друго предприятие (предприятие надолу по веригата). </w:t>
      </w:r>
    </w:p>
    <w:p w:rsidR="00FA7BE8" w:rsidRPr="000B137E" w:rsidRDefault="00FA7BE8" w:rsidP="00FA7BE8">
      <w:pPr>
        <w:pStyle w:val="ListParagraph"/>
        <w:spacing w:after="120" w:line="240" w:lineRule="auto"/>
        <w:ind w:left="284"/>
        <w:jc w:val="both"/>
        <w:rPr>
          <w:rFonts w:ascii="Cambria" w:hAnsi="Cambria"/>
          <w:sz w:val="20"/>
          <w:szCs w:val="20"/>
        </w:rPr>
      </w:pPr>
      <w:r w:rsidRPr="000B137E">
        <w:rPr>
          <w:rFonts w:ascii="Cambria" w:hAnsi="Cambria"/>
          <w:sz w:val="20"/>
          <w:szCs w:val="20"/>
        </w:rPr>
        <w:t>Въпреки това, дадено предприятие може да се определя като самостоятелно и по този начин да няма предприятия партньори, дори ако този праг от 25% е достигнат или надвишен от следните инвеститори, при условие, че тези инвеститори не са свързани по смисъла на чл. 3, пар. 3 нито индивидуално, нито съвместно с въпросното предприятие:</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а) публични инвестиционни дружества, дружества за рисков капитал, физически лица или групи от физически лица, които упражняват редовна инвестиционна дейност в рисков капитал и които инвестират собствен капитал в дружества, които не са котирани на фондовата борса („бизнес ангели“), при условие, че общата инвестиция на тези „бизнес ангели“ в същото предприятие е под 1 250 000 евро;</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б) университети или изследователски центрове с нестопанска цел;</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в) институционални инвеститори, включително фондове за регионално развитие;</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г) автономни местни органи с годишен бюджет под 10 млн. евро  и население под 5 000 жители.</w:t>
      </w:r>
    </w:p>
    <w:p w:rsidR="00FA7BE8" w:rsidRPr="000B137E" w:rsidRDefault="00FA7BE8" w:rsidP="00FA7BE8">
      <w:pPr>
        <w:pStyle w:val="ListParagraph"/>
        <w:numPr>
          <w:ilvl w:val="0"/>
          <w:numId w:val="1"/>
        </w:numPr>
        <w:spacing w:after="120" w:line="240" w:lineRule="auto"/>
        <w:ind w:left="284" w:hanging="284"/>
        <w:jc w:val="both"/>
        <w:rPr>
          <w:rFonts w:ascii="Cambria" w:hAnsi="Cambria"/>
          <w:b/>
          <w:sz w:val="20"/>
          <w:szCs w:val="20"/>
        </w:rPr>
      </w:pPr>
      <w:r w:rsidRPr="000B137E">
        <w:rPr>
          <w:rFonts w:ascii="Cambria" w:hAnsi="Cambria"/>
          <w:b/>
          <w:sz w:val="20"/>
          <w:szCs w:val="20"/>
        </w:rPr>
        <w:t xml:space="preserve"> „Свързани предприятия“ </w:t>
      </w:r>
      <w:r w:rsidRPr="000B137E">
        <w:rPr>
          <w:rFonts w:ascii="Cambria" w:hAnsi="Cambria"/>
          <w:sz w:val="20"/>
          <w:szCs w:val="20"/>
        </w:rPr>
        <w:t>по смисъла на чл. 3, пар. 3 от Приложение 1 към Регламент 651/2014 г. са предприятия, които имат едно от следните взаимоотношения</w:t>
      </w:r>
      <w:r w:rsidRPr="000B137E">
        <w:rPr>
          <w:rFonts w:ascii="Cambria" w:hAnsi="Cambria"/>
          <w:b/>
          <w:sz w:val="20"/>
          <w:szCs w:val="20"/>
        </w:rPr>
        <w:t>:</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а) едно предприятие притежава мнозинство от правата на глас на акционерите или съдружниците в друго предприятие;</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б) едно предприятие има право да назначава или отстранява мнозинството от членовете на административните, управителните или надзорните органи на друго предприятие;</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в) едно предприятие има правото да упражнява доминиращо влияние върху друго предприятие по силата на договор, сключен с това предприятие, или на разпоредба в устава или в учредителния акт на това предприятие;</w:t>
      </w:r>
    </w:p>
    <w:p w:rsidR="00FA7BE8" w:rsidRPr="000B137E" w:rsidRDefault="00FA7BE8" w:rsidP="00FA7BE8">
      <w:pPr>
        <w:pStyle w:val="ListParagraph"/>
        <w:spacing w:after="120" w:line="240" w:lineRule="auto"/>
        <w:ind w:left="851"/>
        <w:jc w:val="both"/>
        <w:rPr>
          <w:rFonts w:ascii="Cambria" w:hAnsi="Cambria"/>
          <w:sz w:val="20"/>
          <w:szCs w:val="20"/>
        </w:rPr>
      </w:pPr>
      <w:r w:rsidRPr="000B137E">
        <w:rPr>
          <w:rFonts w:ascii="Cambria" w:hAnsi="Cambria"/>
          <w:sz w:val="20"/>
          <w:szCs w:val="20"/>
        </w:rPr>
        <w:t>г) едно предприятие, което е акционер или съдружник в друго предприятие, контролира самостоятелно, по силата на споразумение с други акционери или съдружници в това предприятие, мнозинството от правата на глас на акционерите или съдружниците в това предприятие.</w:t>
      </w:r>
    </w:p>
    <w:p w:rsidR="00FA7BE8" w:rsidRPr="000B137E" w:rsidRDefault="00FA7BE8"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„Самостоятелно предприятие“ </w:t>
      </w:r>
      <w:r w:rsidRPr="000B137E">
        <w:rPr>
          <w:rFonts w:ascii="Cambria" w:hAnsi="Cambria"/>
          <w:sz w:val="20"/>
          <w:szCs w:val="20"/>
        </w:rPr>
        <w:t>е всяко предприятие, което не се определя като предприятие партньор по смисъла на чл. 3, параграф 2 или като свързано предприятие по смисъла на чл. 3 параграф 3 от Приложение 1 към Регламент 651/2014 г.</w:t>
      </w:r>
    </w:p>
    <w:p w:rsidR="00964245" w:rsidRPr="000B137E"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"Интензитет на помощта" </w:t>
      </w:r>
      <w:r w:rsidRPr="000B137E">
        <w:rPr>
          <w:rFonts w:ascii="Cambria" w:hAnsi="Cambria"/>
          <w:sz w:val="20"/>
          <w:szCs w:val="20"/>
        </w:rPr>
        <w:t>е брутният размер на безвъзмездна помощ, изразен като процент от допустимите разходи, преди приспадането на данъци или такси.</w:t>
      </w:r>
    </w:p>
    <w:p w:rsidR="00443802" w:rsidRPr="000B137E" w:rsidRDefault="00443802" w:rsidP="00443802">
      <w:pPr>
        <w:pStyle w:val="ListParagraph"/>
        <w:numPr>
          <w:ilvl w:val="0"/>
          <w:numId w:val="1"/>
        </w:numPr>
        <w:spacing w:after="120" w:line="240" w:lineRule="auto"/>
        <w:ind w:left="284" w:hanging="284"/>
        <w:jc w:val="both"/>
        <w:rPr>
          <w:rFonts w:ascii="Cambria" w:hAnsi="Cambria"/>
          <w:b/>
          <w:sz w:val="20"/>
          <w:szCs w:val="20"/>
        </w:rPr>
      </w:pPr>
      <w:r w:rsidRPr="000B137E">
        <w:rPr>
          <w:rFonts w:ascii="Cambria" w:hAnsi="Cambria"/>
          <w:b/>
          <w:sz w:val="20"/>
          <w:szCs w:val="20"/>
        </w:rPr>
        <w:t xml:space="preserve">"Селскостопански продукти" </w:t>
      </w:r>
      <w:r w:rsidRPr="000B137E">
        <w:rPr>
          <w:rFonts w:ascii="Cambria" w:hAnsi="Cambria"/>
          <w:sz w:val="20"/>
          <w:szCs w:val="20"/>
        </w:rPr>
        <w:t>са продукти, изброени в Приложение I към Договора за функциониране на Европейския съюз (ДФЕС), с изключение на продуктите на рибарството и аквакултурите, включени в приложното поле на Регламент (ЕО) № 1379/2013.</w:t>
      </w:r>
    </w:p>
    <w:p w:rsidR="00443802" w:rsidRPr="000B137E"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"Преработка на селскостопански продукти" </w:t>
      </w:r>
      <w:r w:rsidRPr="000B137E">
        <w:rPr>
          <w:rFonts w:ascii="Cambria" w:hAnsi="Cambria"/>
          <w:sz w:val="20"/>
          <w:szCs w:val="20"/>
        </w:rPr>
        <w:t>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r w:rsidR="00443802" w:rsidRPr="000B137E">
        <w:rPr>
          <w:rFonts w:ascii="Cambria" w:hAnsi="Cambria"/>
          <w:sz w:val="20"/>
          <w:szCs w:val="20"/>
        </w:rPr>
        <w:t xml:space="preserve"> </w:t>
      </w:r>
    </w:p>
    <w:p w:rsidR="00443802" w:rsidRPr="000B137E" w:rsidRDefault="00443802"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"Търговия със селскостопански продукти" </w:t>
      </w:r>
      <w:r w:rsidRPr="000B137E">
        <w:rPr>
          <w:rFonts w:ascii="Cambria" w:hAnsi="Cambria"/>
          <w:sz w:val="20"/>
          <w:szCs w:val="20"/>
        </w:rPr>
        <w:t>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rsidR="00964245" w:rsidRPr="000B137E"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t xml:space="preserve">"Средносписъчна численост на персонала" </w:t>
      </w:r>
      <w:r w:rsidRPr="000B137E">
        <w:rPr>
          <w:rFonts w:ascii="Cambria" w:hAnsi="Cambria"/>
          <w:sz w:val="20"/>
          <w:szCs w:val="20"/>
        </w:rPr>
        <w:t>е създадената и поддържана заетост за съответната финансова година, определена съгласно методиката за изчисляване на списъчния и средния списъчен брой на персонала на Националния статистически институт и отразена в годишния отчет за дейността по реда на Закона за статистиката, Закона за корпоративното подоходно облагане и Закона за данъците върху доходите на физическите лица.</w:t>
      </w:r>
    </w:p>
    <w:p w:rsidR="00964245" w:rsidRPr="000B137E" w:rsidRDefault="00964245" w:rsidP="00443802">
      <w:pPr>
        <w:pStyle w:val="ListParagraph"/>
        <w:numPr>
          <w:ilvl w:val="0"/>
          <w:numId w:val="1"/>
        </w:numPr>
        <w:spacing w:after="120" w:line="240" w:lineRule="auto"/>
        <w:ind w:left="284" w:hanging="284"/>
        <w:jc w:val="both"/>
        <w:rPr>
          <w:rFonts w:ascii="Cambria" w:hAnsi="Cambria"/>
          <w:sz w:val="20"/>
          <w:szCs w:val="20"/>
        </w:rPr>
      </w:pPr>
      <w:r w:rsidRPr="000B137E">
        <w:rPr>
          <w:rFonts w:ascii="Cambria" w:hAnsi="Cambria"/>
          <w:b/>
          <w:sz w:val="20"/>
          <w:szCs w:val="20"/>
        </w:rPr>
        <w:lastRenderedPageBreak/>
        <w:t xml:space="preserve">"Допустими разходи" по чл. </w:t>
      </w:r>
      <w:r w:rsidR="00443802" w:rsidRPr="000B137E">
        <w:rPr>
          <w:rFonts w:ascii="Cambria" w:hAnsi="Cambria"/>
          <w:b/>
          <w:sz w:val="20"/>
          <w:szCs w:val="20"/>
        </w:rPr>
        <w:t>51 ал. 1 и ал.2 от ЗНЗ (чл. 28ж, ал. 2 и ал.4 от ППЗНЗ)</w:t>
      </w:r>
      <w:r w:rsidRPr="000B137E">
        <w:rPr>
          <w:rFonts w:ascii="Cambria" w:hAnsi="Cambria"/>
          <w:b/>
          <w:sz w:val="20"/>
          <w:szCs w:val="20"/>
        </w:rPr>
        <w:t xml:space="preserve"> </w:t>
      </w:r>
      <w:r w:rsidRPr="000B137E">
        <w:rPr>
          <w:rFonts w:ascii="Cambria" w:hAnsi="Cambria"/>
          <w:sz w:val="20"/>
          <w:szCs w:val="20"/>
        </w:rPr>
        <w:t>са разходите за: трудови възнаграждения; допълнителни възнаграждения по минимални размери, установени в Кодекса на труда и в нормативните актове по прилагането му; дължимите вноски за сметка на работодателя за фонд "Пенсии", фонд "Трудова злополука и професионална болест", фонд "Общо заболяване и майчинство"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3 и 6, съгласно чл. 6, ал. 3 от Кодекса за социално осигуряване, както и за фондовете за допълнително задължително пенсионно осигуряване и Националната здравноосигурителна каса; дължимите вноски за сметка на работодателя за фонд "Безработица"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3 и 6, съгласно чл. 6, ал. 3 от Кодекса за социално осигуряване.</w:t>
      </w:r>
    </w:p>
    <w:p w:rsidR="00443802" w:rsidRPr="000B137E" w:rsidRDefault="00443802" w:rsidP="00C56BE5">
      <w:pPr>
        <w:pStyle w:val="ListParagraph"/>
        <w:numPr>
          <w:ilvl w:val="0"/>
          <w:numId w:val="1"/>
        </w:numPr>
        <w:spacing w:after="0" w:line="240" w:lineRule="auto"/>
        <w:ind w:left="284" w:hanging="284"/>
        <w:jc w:val="both"/>
        <w:rPr>
          <w:rFonts w:ascii="Cambria" w:hAnsi="Cambria"/>
          <w:b/>
          <w:sz w:val="20"/>
          <w:szCs w:val="20"/>
        </w:rPr>
      </w:pPr>
      <w:r w:rsidRPr="000B137E">
        <w:rPr>
          <w:rFonts w:ascii="Cambria" w:hAnsi="Cambria"/>
          <w:b/>
          <w:sz w:val="20"/>
          <w:szCs w:val="20"/>
        </w:rPr>
        <w:t xml:space="preserve">Съгласно разпоредбите на Регламент (ЕС) № 651/2014 г., </w:t>
      </w:r>
      <w:r w:rsidRPr="000B137E">
        <w:rPr>
          <w:rFonts w:ascii="Cambria" w:hAnsi="Cambria"/>
          <w:sz w:val="20"/>
          <w:szCs w:val="20"/>
        </w:rPr>
        <w:t>включително на чл. 1, параграф 2, букви "в" и "г", параграф 3, букви "в" и "г" и параграф 5 от Регламента</w:t>
      </w:r>
      <w:r w:rsidRPr="000B137E">
        <w:rPr>
          <w:rFonts w:ascii="Cambria" w:hAnsi="Cambria"/>
          <w:b/>
          <w:sz w:val="20"/>
          <w:szCs w:val="20"/>
        </w:rPr>
        <w:t xml:space="preserve">, същият не се прилага към: </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помощи, свързани с износ към трети държави или държави членки, по-специално помощи, които са пряко свързани с изнесените количества, с изграждането и функционирането на дистрибуторска мрежа или с други текущи разходи във връзка с износа;</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помощи, обвързани с условието за използване на местни за сметка на вносни стоки.</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помощи за преработка и продажба на селскостопански продукти, в следните случаи:</w:t>
      </w:r>
    </w:p>
    <w:p w:rsidR="00443802" w:rsidRPr="000B137E" w:rsidRDefault="00443802" w:rsidP="00C56BE5">
      <w:pPr>
        <w:spacing w:after="0" w:line="240" w:lineRule="auto"/>
        <w:ind w:left="709"/>
        <w:jc w:val="both"/>
        <w:rPr>
          <w:rFonts w:ascii="Cambria" w:hAnsi="Cambria"/>
          <w:sz w:val="20"/>
          <w:szCs w:val="20"/>
        </w:rPr>
      </w:pPr>
      <w:r w:rsidRPr="000B137E">
        <w:rPr>
          <w:rFonts w:ascii="Cambria" w:hAnsi="Cambria"/>
          <w:sz w:val="20"/>
          <w:szCs w:val="20"/>
        </w:rPr>
        <w:t>а) когато размерът на помощта е определен въз основа на цената или количеството на тези продукти, които се изкупуват от първичните производители или се предлагат на пазара от съответните предприятия; или</w:t>
      </w:r>
    </w:p>
    <w:p w:rsidR="00443802" w:rsidRPr="000B137E" w:rsidRDefault="00443802" w:rsidP="00C56BE5">
      <w:pPr>
        <w:spacing w:after="0" w:line="240" w:lineRule="auto"/>
        <w:ind w:left="709"/>
        <w:jc w:val="both"/>
        <w:rPr>
          <w:rFonts w:ascii="Cambria" w:hAnsi="Cambria"/>
          <w:sz w:val="20"/>
          <w:szCs w:val="20"/>
        </w:rPr>
      </w:pPr>
      <w:r w:rsidRPr="000B137E">
        <w:rPr>
          <w:rFonts w:ascii="Cambria" w:hAnsi="Cambria"/>
          <w:sz w:val="20"/>
          <w:szCs w:val="20"/>
        </w:rPr>
        <w:t>б) когато помощта е обвързана със задължението да бъде прехвърлена частично или изцяло на първичните производители;</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 xml:space="preserve"> помощи за улесняване на закриването на неконкурентоспособни въглищни мини в съответствие с Решение 2010/787/ЕС на Съвета;</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за мерки за държавна помощ, които поради своите особености, поради придружаващите ги условия или поради метода на тяхното финансиране водят до неотделимо нарушение на законодателството на Съюза, по-специално:</w:t>
      </w:r>
    </w:p>
    <w:p w:rsidR="00443802" w:rsidRPr="000B137E" w:rsidRDefault="00443802" w:rsidP="00C56BE5">
      <w:pPr>
        <w:spacing w:after="0" w:line="240" w:lineRule="auto"/>
        <w:ind w:left="709"/>
        <w:jc w:val="both"/>
        <w:rPr>
          <w:rFonts w:ascii="Cambria" w:hAnsi="Cambria"/>
          <w:sz w:val="20"/>
          <w:szCs w:val="20"/>
        </w:rPr>
      </w:pPr>
      <w:r w:rsidRPr="000B137E">
        <w:rPr>
          <w:rFonts w:ascii="Cambria" w:hAnsi="Cambria"/>
          <w:sz w:val="20"/>
          <w:szCs w:val="20"/>
        </w:rPr>
        <w:t>а) мерки за помощ, при които предоставянето на помощта е обвързано със задължението седалището или основното място на установяване на бенефициера да се намира в съответната държава членка; въпреки това се разрешава условието към момента на изплащането на помощта бенефициерът да е създал седалище или клон в държавата членка, предоставяща помощта;</w:t>
      </w:r>
    </w:p>
    <w:p w:rsidR="00443802" w:rsidRPr="000B137E" w:rsidRDefault="00443802" w:rsidP="00C56BE5">
      <w:pPr>
        <w:spacing w:after="0" w:line="240" w:lineRule="auto"/>
        <w:ind w:left="709"/>
        <w:jc w:val="both"/>
        <w:rPr>
          <w:rFonts w:ascii="Cambria" w:hAnsi="Cambria"/>
          <w:sz w:val="20"/>
          <w:szCs w:val="20"/>
        </w:rPr>
      </w:pPr>
      <w:r w:rsidRPr="000B137E">
        <w:rPr>
          <w:rFonts w:ascii="Cambria" w:hAnsi="Cambria"/>
          <w:sz w:val="20"/>
          <w:szCs w:val="20"/>
        </w:rPr>
        <w:t>б) мерки за помощ, при които предоставянето на помощ е обвързано със задължението бенефициерът да използва национално произведени стоки и услуги;</w:t>
      </w:r>
    </w:p>
    <w:p w:rsidR="00443802" w:rsidRPr="000B137E" w:rsidRDefault="00443802" w:rsidP="00C56BE5">
      <w:pPr>
        <w:pStyle w:val="ListParagraph"/>
        <w:numPr>
          <w:ilvl w:val="0"/>
          <w:numId w:val="8"/>
        </w:numPr>
        <w:spacing w:after="0" w:line="240" w:lineRule="auto"/>
        <w:jc w:val="both"/>
        <w:rPr>
          <w:rFonts w:ascii="Cambria" w:hAnsi="Cambria"/>
          <w:sz w:val="20"/>
          <w:szCs w:val="20"/>
        </w:rPr>
      </w:pPr>
      <w:r w:rsidRPr="000B137E">
        <w:rPr>
          <w:rFonts w:ascii="Cambria" w:hAnsi="Cambria"/>
          <w:sz w:val="20"/>
          <w:szCs w:val="20"/>
        </w:rPr>
        <w:t>в) мерки за помощ, които ограничават възможността бенефициерът да се възползва от резултатите от научноизследователска дейност и иновации в други държави членки.</w:t>
      </w:r>
    </w:p>
    <w:p w:rsidR="00EB3F44" w:rsidRPr="000B137E" w:rsidRDefault="00203D9D" w:rsidP="00C56BE5">
      <w:pPr>
        <w:pStyle w:val="ListParagraph"/>
        <w:numPr>
          <w:ilvl w:val="0"/>
          <w:numId w:val="1"/>
        </w:numPr>
        <w:spacing w:after="0" w:line="240" w:lineRule="auto"/>
        <w:ind w:left="284" w:hanging="284"/>
        <w:jc w:val="both"/>
        <w:rPr>
          <w:rFonts w:ascii="Cambria" w:hAnsi="Cambria"/>
          <w:b/>
          <w:sz w:val="20"/>
          <w:szCs w:val="20"/>
        </w:rPr>
      </w:pPr>
      <w:r w:rsidRPr="000B137E">
        <w:rPr>
          <w:rFonts w:ascii="Cambria" w:hAnsi="Cambria"/>
          <w:sz w:val="20"/>
          <w:szCs w:val="20"/>
        </w:rPr>
        <w:t>Съгласно</w:t>
      </w:r>
      <w:r w:rsidRPr="000B137E">
        <w:rPr>
          <w:rFonts w:ascii="Cambria" w:hAnsi="Cambria"/>
          <w:b/>
          <w:sz w:val="20"/>
          <w:szCs w:val="20"/>
        </w:rPr>
        <w:t xml:space="preserve"> чл. 5, пар. 2 от Регламент (ЕС) № 1407/2013, помощта </w:t>
      </w:r>
      <w:r w:rsidRPr="000B137E">
        <w:rPr>
          <w:rFonts w:ascii="Cambria" w:hAnsi="Cambria"/>
          <w:b/>
          <w:sz w:val="20"/>
          <w:szCs w:val="20"/>
          <w:lang w:val="en-US"/>
        </w:rPr>
        <w:t>de</w:t>
      </w:r>
      <w:r w:rsidRPr="000B137E">
        <w:rPr>
          <w:rFonts w:ascii="Cambria" w:hAnsi="Cambria"/>
          <w:b/>
          <w:sz w:val="20"/>
          <w:szCs w:val="20"/>
          <w:lang w:val="ru-RU"/>
        </w:rPr>
        <w:t xml:space="preserve"> </w:t>
      </w:r>
      <w:proofErr w:type="spellStart"/>
      <w:r w:rsidRPr="000B137E">
        <w:rPr>
          <w:rFonts w:ascii="Cambria" w:hAnsi="Cambria"/>
          <w:b/>
          <w:sz w:val="20"/>
          <w:szCs w:val="20"/>
          <w:lang w:val="en-US"/>
        </w:rPr>
        <w:t>minimis</w:t>
      </w:r>
      <w:proofErr w:type="spellEnd"/>
      <w:r w:rsidRPr="000B137E">
        <w:rPr>
          <w:rFonts w:ascii="Cambria" w:hAnsi="Cambria"/>
          <w:b/>
          <w:sz w:val="20"/>
          <w:szCs w:val="20"/>
        </w:rPr>
        <w:t xml:space="preserve"> може да се кумулира с държавна помощ, отпусната за същите допустими разходи</w:t>
      </w:r>
      <w:r w:rsidRPr="000B137E">
        <w:rPr>
          <w:rFonts w:ascii="Cambria" w:hAnsi="Cambria"/>
          <w:sz w:val="20"/>
          <w:szCs w:val="20"/>
        </w:rPr>
        <w:t xml:space="preserve"> или с държавна помощ за същата мярка за финансиране на риска, ако с това не се надвишава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ЕК. Ако помощта </w:t>
      </w:r>
      <w:r w:rsidRPr="000B137E">
        <w:rPr>
          <w:rFonts w:ascii="Cambria" w:hAnsi="Cambria"/>
          <w:sz w:val="20"/>
          <w:szCs w:val="20"/>
          <w:lang w:val="en-US"/>
        </w:rPr>
        <w:t>de</w:t>
      </w:r>
      <w:r w:rsidRPr="000B137E">
        <w:rPr>
          <w:rFonts w:ascii="Cambria" w:hAnsi="Cambria"/>
          <w:sz w:val="20"/>
          <w:szCs w:val="20"/>
          <w:lang w:val="ru-RU"/>
        </w:rPr>
        <w:t xml:space="preserve"> </w:t>
      </w:r>
      <w:proofErr w:type="spellStart"/>
      <w:r w:rsidRPr="000B137E">
        <w:rPr>
          <w:rFonts w:ascii="Cambria" w:hAnsi="Cambria"/>
          <w:sz w:val="20"/>
          <w:szCs w:val="20"/>
          <w:lang w:val="en-US"/>
        </w:rPr>
        <w:t>minimis</w:t>
      </w:r>
      <w:proofErr w:type="spellEnd"/>
      <w:r w:rsidRPr="000B137E">
        <w:rPr>
          <w:rFonts w:ascii="Cambria" w:hAnsi="Cambria"/>
          <w:sz w:val="20"/>
          <w:szCs w:val="20"/>
        </w:rPr>
        <w:t xml:space="preserve"> не е предоставена за конкретни допустими разходи или не може да бъде свързана с такива, то тя може да се кумулира с държавна помощ независимо от интензитетите.</w:t>
      </w:r>
    </w:p>
    <w:p w:rsidR="007910D1" w:rsidRPr="000B137E" w:rsidRDefault="007910D1" w:rsidP="007910D1">
      <w:pPr>
        <w:pStyle w:val="ListParagraph"/>
        <w:numPr>
          <w:ilvl w:val="0"/>
          <w:numId w:val="1"/>
        </w:numPr>
        <w:spacing w:after="0" w:line="240" w:lineRule="auto"/>
        <w:ind w:left="284" w:hanging="284"/>
        <w:jc w:val="both"/>
        <w:rPr>
          <w:rFonts w:ascii="Cambria" w:hAnsi="Cambria"/>
          <w:b/>
          <w:sz w:val="20"/>
          <w:szCs w:val="20"/>
        </w:rPr>
      </w:pPr>
      <w:r w:rsidRPr="000B137E">
        <w:rPr>
          <w:rFonts w:asciiTheme="majorHAnsi" w:hAnsiTheme="majorHAnsi"/>
          <w:b/>
          <w:sz w:val="20"/>
          <w:szCs w:val="20"/>
        </w:rPr>
        <w:t>„Съотношение задължения/собствен капитал на предприятието”</w:t>
      </w:r>
      <w:r w:rsidRPr="000B137E">
        <w:rPr>
          <w:rFonts w:asciiTheme="majorHAnsi" w:hAnsiTheme="majorHAnsi"/>
          <w:sz w:val="20"/>
          <w:szCs w:val="20"/>
          <w:lang w:val="en-US"/>
        </w:rPr>
        <w:t xml:space="preserve"> </w:t>
      </w:r>
      <w:r w:rsidRPr="000B137E">
        <w:rPr>
          <w:rFonts w:asciiTheme="majorHAnsi" w:hAnsiTheme="majorHAnsi"/>
          <w:sz w:val="20"/>
          <w:szCs w:val="20"/>
        </w:rPr>
        <w:t xml:space="preserve">– това е </w:t>
      </w:r>
      <w:r w:rsidRPr="000B137E">
        <w:rPr>
          <w:rFonts w:asciiTheme="majorHAnsi" w:hAnsiTheme="majorHAnsi"/>
          <w:sz w:val="20"/>
          <w:szCs w:val="20"/>
          <w:shd w:val="clear" w:color="auto" w:fill="FFFFFF"/>
        </w:rPr>
        <w:t xml:space="preserve">Съотношение „Дългове към собствен капитал” (DER – Debt to Equity Ratio)= Общо задължения, т.е. сумата на пасивите (TL)/ Собствения капитал на предприятието (Е) или </w:t>
      </w:r>
      <w:r w:rsidRPr="000B137E">
        <w:rPr>
          <w:rFonts w:asciiTheme="majorHAnsi" w:hAnsiTheme="majorHAnsi"/>
          <w:sz w:val="20"/>
          <w:szCs w:val="20"/>
          <w:shd w:val="clear" w:color="auto" w:fill="FFFFFF"/>
          <w:lang w:val="en-US"/>
        </w:rPr>
        <w:t>DER=TL/E</w:t>
      </w:r>
      <w:r w:rsidRPr="000B137E">
        <w:rPr>
          <w:rFonts w:asciiTheme="majorHAnsi" w:hAnsiTheme="majorHAnsi"/>
          <w:sz w:val="20"/>
          <w:szCs w:val="20"/>
          <w:shd w:val="clear" w:color="auto" w:fill="FFFFFF"/>
        </w:rPr>
        <w:t>.</w:t>
      </w:r>
    </w:p>
    <w:p w:rsidR="007910D1" w:rsidRPr="000B137E" w:rsidRDefault="007910D1" w:rsidP="007910D1">
      <w:pPr>
        <w:pStyle w:val="ListParagraph"/>
        <w:numPr>
          <w:ilvl w:val="0"/>
          <w:numId w:val="1"/>
        </w:numPr>
        <w:spacing w:after="0" w:line="240" w:lineRule="auto"/>
        <w:ind w:left="284" w:hanging="284"/>
        <w:jc w:val="both"/>
        <w:rPr>
          <w:rFonts w:ascii="Cambria" w:hAnsi="Cambria"/>
          <w:b/>
          <w:sz w:val="20"/>
          <w:szCs w:val="20"/>
        </w:rPr>
      </w:pPr>
      <w:r w:rsidRPr="000B137E">
        <w:rPr>
          <w:rFonts w:asciiTheme="majorHAnsi" w:hAnsiTheme="majorHAnsi"/>
          <w:b/>
          <w:sz w:val="20"/>
          <w:szCs w:val="20"/>
        </w:rPr>
        <w:t xml:space="preserve"> „С</w:t>
      </w:r>
      <w:r w:rsidRPr="000B137E">
        <w:rPr>
          <w:rFonts w:ascii="Cambria" w:hAnsi="Cambria"/>
          <w:b/>
          <w:sz w:val="20"/>
          <w:szCs w:val="20"/>
        </w:rPr>
        <w:t xml:space="preserve">ъотношение за лихвено покритие на предприятието, изчислено на основата на </w:t>
      </w:r>
      <w:r w:rsidRPr="000B137E">
        <w:rPr>
          <w:rFonts w:ascii="Cambria" w:hAnsi="Cambria"/>
          <w:b/>
          <w:sz w:val="20"/>
          <w:szCs w:val="20"/>
          <w:lang w:val="en-US"/>
        </w:rPr>
        <w:t>EBITDA</w:t>
      </w:r>
      <w:r w:rsidRPr="000B137E">
        <w:rPr>
          <w:rFonts w:ascii="Cambria" w:hAnsi="Cambria"/>
          <w:b/>
          <w:sz w:val="20"/>
          <w:szCs w:val="20"/>
        </w:rPr>
        <w:t xml:space="preserve">” – </w:t>
      </w:r>
      <w:r w:rsidRPr="000B137E">
        <w:rPr>
          <w:rFonts w:ascii="Cambria" w:hAnsi="Cambria"/>
          <w:sz w:val="20"/>
          <w:szCs w:val="20"/>
        </w:rPr>
        <w:t>това е „покриване на задълженията за лихви = Печалба преди облагане с лихви, данъци, обезценяване и амортизация(</w:t>
      </w:r>
      <w:r w:rsidRPr="000B137E">
        <w:rPr>
          <w:rFonts w:ascii="Cambria" w:hAnsi="Cambria"/>
          <w:sz w:val="20"/>
          <w:szCs w:val="20"/>
          <w:lang w:val="en-US"/>
        </w:rPr>
        <w:t>EBITDA)</w:t>
      </w:r>
      <w:r w:rsidRPr="000B137E">
        <w:rPr>
          <w:rFonts w:ascii="Cambria" w:hAnsi="Cambria"/>
          <w:sz w:val="20"/>
          <w:szCs w:val="20"/>
        </w:rPr>
        <w:t>/Годишен разход за лихви”</w:t>
      </w:r>
    </w:p>
    <w:p w:rsidR="00964245" w:rsidRPr="000B137E" w:rsidRDefault="00964245" w:rsidP="00964245">
      <w:pPr>
        <w:spacing w:after="0" w:line="240" w:lineRule="auto"/>
        <w:jc w:val="both"/>
        <w:rPr>
          <w:rFonts w:ascii="Cambria" w:hAnsi="Cambria"/>
          <w:b/>
          <w:sz w:val="20"/>
          <w:szCs w:val="20"/>
        </w:rPr>
      </w:pPr>
    </w:p>
    <w:sectPr w:rsidR="00964245" w:rsidRPr="000B137E" w:rsidSect="000B5DE1">
      <w:headerReference w:type="default" r:id="rId8"/>
      <w:footerReference w:type="default" r:id="rId9"/>
      <w:pgSz w:w="11906" w:h="16838"/>
      <w:pgMar w:top="851"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FB" w:rsidRDefault="00E748FB" w:rsidP="0064640F">
      <w:pPr>
        <w:spacing w:after="0" w:line="240" w:lineRule="auto"/>
      </w:pPr>
      <w:r>
        <w:separator/>
      </w:r>
    </w:p>
  </w:endnote>
  <w:endnote w:type="continuationSeparator" w:id="0">
    <w:p w:rsidR="00E748FB" w:rsidRDefault="00E748FB" w:rsidP="00646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9D" w:rsidRPr="00C979E8" w:rsidRDefault="00DF129E">
    <w:pPr>
      <w:pStyle w:val="Footer"/>
      <w:jc w:val="right"/>
      <w:rPr>
        <w:rFonts w:ascii="Cambria" w:hAnsi="Cambria"/>
      </w:rPr>
    </w:pPr>
    <w:r w:rsidRPr="00C979E8">
      <w:rPr>
        <w:rFonts w:ascii="Cambria" w:hAnsi="Cambria"/>
      </w:rPr>
      <w:fldChar w:fldCharType="begin"/>
    </w:r>
    <w:r w:rsidR="00C979E8" w:rsidRPr="00C979E8">
      <w:rPr>
        <w:rFonts w:ascii="Cambria" w:hAnsi="Cambria"/>
      </w:rPr>
      <w:instrText xml:space="preserve"> PAGE   \* MERGEFORMAT </w:instrText>
    </w:r>
    <w:r w:rsidRPr="00C979E8">
      <w:rPr>
        <w:rFonts w:ascii="Cambria" w:hAnsi="Cambria"/>
      </w:rPr>
      <w:fldChar w:fldCharType="separate"/>
    </w:r>
    <w:r w:rsidR="00DC4899">
      <w:rPr>
        <w:rFonts w:ascii="Cambria" w:hAnsi="Cambria"/>
        <w:noProof/>
      </w:rPr>
      <w:t>3</w:t>
    </w:r>
    <w:r w:rsidRPr="00C979E8">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FB" w:rsidRDefault="00E748FB" w:rsidP="0064640F">
      <w:pPr>
        <w:spacing w:after="0" w:line="240" w:lineRule="auto"/>
      </w:pPr>
      <w:r>
        <w:separator/>
      </w:r>
    </w:p>
  </w:footnote>
  <w:footnote w:type="continuationSeparator" w:id="0">
    <w:p w:rsidR="00E748FB" w:rsidRDefault="00E748FB" w:rsidP="0064640F">
      <w:pPr>
        <w:spacing w:after="0" w:line="240" w:lineRule="auto"/>
      </w:pPr>
      <w:r>
        <w:continuationSeparator/>
      </w:r>
    </w:p>
  </w:footnote>
  <w:footnote w:id="1">
    <w:p w:rsidR="00203D9D" w:rsidRPr="00C979E8" w:rsidRDefault="00203D9D" w:rsidP="000B7562">
      <w:pPr>
        <w:pStyle w:val="FootnoteText"/>
        <w:spacing w:after="120"/>
        <w:ind w:hanging="284"/>
        <w:jc w:val="both"/>
        <w:rPr>
          <w:rFonts w:ascii="Cambria" w:hAnsi="Cambria"/>
          <w:sz w:val="16"/>
          <w:szCs w:val="16"/>
        </w:rPr>
      </w:pPr>
      <w:r w:rsidRPr="00C979E8">
        <w:rPr>
          <w:rStyle w:val="FootnoteReference"/>
          <w:rFonts w:ascii="Cambria" w:hAnsi="Cambria"/>
          <w:sz w:val="16"/>
          <w:szCs w:val="16"/>
        </w:rPr>
        <w:footnoteRef/>
      </w:r>
      <w:r w:rsidRPr="00C979E8">
        <w:rPr>
          <w:rFonts w:ascii="Cambria" w:hAnsi="Cambria"/>
          <w:sz w:val="16"/>
          <w:szCs w:val="16"/>
        </w:rPr>
        <w:t xml:space="preserve"> </w:t>
      </w:r>
      <w:r w:rsidR="000B7562" w:rsidRPr="00C979E8">
        <w:rPr>
          <w:rFonts w:ascii="Cambria" w:hAnsi="Cambria"/>
          <w:sz w:val="16"/>
          <w:szCs w:val="16"/>
          <w:lang w:val="en-US"/>
        </w:rPr>
        <w:tab/>
      </w:r>
      <w:r w:rsidRPr="00C979E8">
        <w:rPr>
          <w:rFonts w:ascii="Cambria" w:hAnsi="Cambria"/>
          <w:sz w:val="16"/>
          <w:szCs w:val="16"/>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C979E8">
        <w:rPr>
          <w:rFonts w:ascii="Cambria" w:hAnsi="Cambria"/>
          <w:sz w:val="16"/>
          <w:szCs w:val="16"/>
          <w:lang w:val="en-US"/>
        </w:rPr>
        <w:t>OB</w:t>
      </w:r>
      <w:r w:rsidRPr="00C979E8">
        <w:rPr>
          <w:rFonts w:ascii="Cambria" w:hAnsi="Cambria"/>
          <w:sz w:val="16"/>
          <w:szCs w:val="16"/>
          <w:lang w:val="ru-RU"/>
        </w:rPr>
        <w:t xml:space="preserve"> </w:t>
      </w:r>
      <w:r w:rsidRPr="00C979E8">
        <w:rPr>
          <w:rFonts w:ascii="Cambria" w:hAnsi="Cambria"/>
          <w:sz w:val="16"/>
          <w:szCs w:val="16"/>
          <w:lang w:val="en-US"/>
        </w:rPr>
        <w:t>L</w:t>
      </w:r>
      <w:r w:rsidRPr="00C979E8">
        <w:rPr>
          <w:rFonts w:ascii="Cambria" w:hAnsi="Cambria"/>
          <w:sz w:val="16"/>
          <w:szCs w:val="16"/>
          <w:lang w:val="ru-RU"/>
        </w:rPr>
        <w:t xml:space="preserve"> 18</w:t>
      </w:r>
      <w:r w:rsidRPr="00C979E8">
        <w:rPr>
          <w:rFonts w:ascii="Cambria" w:hAnsi="Cambria"/>
          <w:sz w:val="16"/>
          <w:szCs w:val="16"/>
        </w:rPr>
        <w:t>7/1 от 26.6.2014 г.)</w:t>
      </w:r>
    </w:p>
  </w:footnote>
  <w:footnote w:id="2">
    <w:p w:rsidR="00692CF9" w:rsidRPr="00692CF9" w:rsidRDefault="00692CF9" w:rsidP="00692CF9">
      <w:pPr>
        <w:pStyle w:val="ListParagraph"/>
        <w:spacing w:after="120" w:line="240" w:lineRule="auto"/>
        <w:ind w:left="284"/>
        <w:jc w:val="both"/>
        <w:rPr>
          <w:rFonts w:ascii="Verdana" w:hAnsi="Verdana"/>
          <w:color w:val="FF0000"/>
          <w:sz w:val="16"/>
          <w:szCs w:val="16"/>
        </w:rPr>
      </w:pPr>
      <w:r>
        <w:rPr>
          <w:rStyle w:val="FootnoteReference"/>
        </w:rPr>
        <w:footnoteRef/>
      </w:r>
      <w:r>
        <w:t xml:space="preserve"> </w:t>
      </w:r>
      <w:r w:rsidRPr="006A34F5">
        <w:rPr>
          <w:rFonts w:ascii="Cambria" w:hAnsi="Cambria"/>
          <w:sz w:val="16"/>
          <w:szCs w:val="16"/>
        </w:rPr>
        <w:t xml:space="preserve">От </w:t>
      </w:r>
      <w:r w:rsidRPr="006A34F5">
        <w:rPr>
          <w:rFonts w:ascii="Cambria" w:hAnsi="Cambria"/>
          <w:sz w:val="16"/>
          <w:szCs w:val="16"/>
        </w:rPr>
        <w:t>НСИ: „Група предприятия” се разбира група от две и повече юридически лица (предприятия), свързани помежду си правни (юридически) и/или финансови връзки, контролирани от т.н. „Глава на групата или предприятие-майка”. Предприятието-майка е местно или чуждестранно юридическо лице, което не е контролирано директно или индиректно от друго юридическо лице. Групата предприятия се състои от Предприятие-майка и филиали (дъщерни компании).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9E" w:rsidRDefault="002F6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597"/>
    <w:multiLevelType w:val="hybridMultilevel"/>
    <w:tmpl w:val="2556AEF4"/>
    <w:lvl w:ilvl="0" w:tplc="197CF5D8">
      <w:start w:val="12"/>
      <w:numFmt w:val="bullet"/>
      <w:lvlText w:val="-"/>
      <w:lvlJc w:val="left"/>
      <w:pPr>
        <w:ind w:left="450" w:hanging="360"/>
      </w:pPr>
      <w:rPr>
        <w:rFonts w:ascii="Cambria" w:eastAsia="Calibri" w:hAnsi="Cambria" w:cs="Times New Roman"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1">
    <w:nsid w:val="01721DED"/>
    <w:multiLevelType w:val="hybridMultilevel"/>
    <w:tmpl w:val="79B8F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4CB0DAB"/>
    <w:multiLevelType w:val="hybridMultilevel"/>
    <w:tmpl w:val="0EC6121C"/>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E1039B7"/>
    <w:multiLevelType w:val="hybridMultilevel"/>
    <w:tmpl w:val="AB928CB0"/>
    <w:lvl w:ilvl="0" w:tplc="B270FC40">
      <w:start w:val="1"/>
      <w:numFmt w:val="decimal"/>
      <w:lvlText w:val="%1."/>
      <w:lvlJc w:val="left"/>
      <w:pPr>
        <w:ind w:left="54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2AB0150"/>
    <w:multiLevelType w:val="hybridMultilevel"/>
    <w:tmpl w:val="3642D18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4F4844E8"/>
    <w:multiLevelType w:val="hybridMultilevel"/>
    <w:tmpl w:val="6D549BFE"/>
    <w:lvl w:ilvl="0" w:tplc="04020001">
      <w:start w:val="1"/>
      <w:numFmt w:val="bullet"/>
      <w:lvlText w:val=""/>
      <w:lvlJc w:val="left"/>
      <w:pPr>
        <w:ind w:left="1287" w:hanging="360"/>
      </w:pPr>
      <w:rPr>
        <w:rFonts w:ascii="Symbol" w:hAnsi="Symbol" w:hint="default"/>
      </w:rPr>
    </w:lvl>
    <w:lvl w:ilvl="1" w:tplc="312854F0">
      <w:start w:val="6"/>
      <w:numFmt w:val="bullet"/>
      <w:lvlText w:val="-"/>
      <w:lvlJc w:val="left"/>
      <w:pPr>
        <w:ind w:left="2007" w:hanging="360"/>
      </w:pPr>
      <w:rPr>
        <w:rFonts w:ascii="Verdana" w:eastAsia="Times New Roman" w:hAnsi="Verdana"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58C260A9"/>
    <w:multiLevelType w:val="hybridMultilevel"/>
    <w:tmpl w:val="21CC1262"/>
    <w:lvl w:ilvl="0" w:tplc="0402000F">
      <w:start w:val="1"/>
      <w:numFmt w:val="decimal"/>
      <w:lvlText w:val="%1."/>
      <w:lvlJc w:val="left"/>
      <w:pPr>
        <w:ind w:left="1146" w:hanging="360"/>
      </w:pPr>
      <w:rPr>
        <w:rFonts w:cs="Times New Roman"/>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9">
    <w:nsid w:val="798D65C2"/>
    <w:multiLevelType w:val="multilevel"/>
    <w:tmpl w:val="FD1484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DB861D2"/>
    <w:multiLevelType w:val="hybridMultilevel"/>
    <w:tmpl w:val="45761FC6"/>
    <w:lvl w:ilvl="0" w:tplc="0402000F">
      <w:start w:val="5"/>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3"/>
  </w:num>
  <w:num w:numId="4">
    <w:abstractNumId w:val="8"/>
  </w:num>
  <w:num w:numId="5">
    <w:abstractNumId w:val="1"/>
  </w:num>
  <w:num w:numId="6">
    <w:abstractNumId w:val="4"/>
  </w:num>
  <w:num w:numId="7">
    <w:abstractNumId w:val="0"/>
  </w:num>
  <w:num w:numId="8">
    <w:abstractNumId w:val="2"/>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17E4"/>
    <w:rsid w:val="000003D8"/>
    <w:rsid w:val="00007B0B"/>
    <w:rsid w:val="00010B69"/>
    <w:rsid w:val="00012001"/>
    <w:rsid w:val="00017BB3"/>
    <w:rsid w:val="00021CAF"/>
    <w:rsid w:val="00023B6B"/>
    <w:rsid w:val="00033142"/>
    <w:rsid w:val="00033AB3"/>
    <w:rsid w:val="000354A0"/>
    <w:rsid w:val="00037F68"/>
    <w:rsid w:val="00043A8A"/>
    <w:rsid w:val="00044C39"/>
    <w:rsid w:val="000531E5"/>
    <w:rsid w:val="00057465"/>
    <w:rsid w:val="00061E4A"/>
    <w:rsid w:val="000630C3"/>
    <w:rsid w:val="00064E06"/>
    <w:rsid w:val="0006788C"/>
    <w:rsid w:val="00077A5D"/>
    <w:rsid w:val="00085C55"/>
    <w:rsid w:val="0009001D"/>
    <w:rsid w:val="00090B6E"/>
    <w:rsid w:val="000922FE"/>
    <w:rsid w:val="00092375"/>
    <w:rsid w:val="000A3853"/>
    <w:rsid w:val="000A6902"/>
    <w:rsid w:val="000B137E"/>
    <w:rsid w:val="000B4FCF"/>
    <w:rsid w:val="000B5DE1"/>
    <w:rsid w:val="000B7562"/>
    <w:rsid w:val="000C2B10"/>
    <w:rsid w:val="000C2EBD"/>
    <w:rsid w:val="000C5774"/>
    <w:rsid w:val="000C6605"/>
    <w:rsid w:val="000D09BE"/>
    <w:rsid w:val="000D20FB"/>
    <w:rsid w:val="000E122B"/>
    <w:rsid w:val="000E6140"/>
    <w:rsid w:val="000F5BF7"/>
    <w:rsid w:val="000F6B16"/>
    <w:rsid w:val="000F6FF1"/>
    <w:rsid w:val="000F7CA8"/>
    <w:rsid w:val="00106E2C"/>
    <w:rsid w:val="00107389"/>
    <w:rsid w:val="001108F6"/>
    <w:rsid w:val="00114955"/>
    <w:rsid w:val="00117455"/>
    <w:rsid w:val="0012282A"/>
    <w:rsid w:val="001246E5"/>
    <w:rsid w:val="001301B2"/>
    <w:rsid w:val="00134910"/>
    <w:rsid w:val="00134E55"/>
    <w:rsid w:val="001367BA"/>
    <w:rsid w:val="00140708"/>
    <w:rsid w:val="0014331B"/>
    <w:rsid w:val="001440BD"/>
    <w:rsid w:val="00145370"/>
    <w:rsid w:val="00151FA1"/>
    <w:rsid w:val="00162417"/>
    <w:rsid w:val="0016281C"/>
    <w:rsid w:val="00163793"/>
    <w:rsid w:val="00163B68"/>
    <w:rsid w:val="00167B07"/>
    <w:rsid w:val="00172F48"/>
    <w:rsid w:val="0017579D"/>
    <w:rsid w:val="00180C38"/>
    <w:rsid w:val="00192D37"/>
    <w:rsid w:val="00193C33"/>
    <w:rsid w:val="001A5EAB"/>
    <w:rsid w:val="001B39E3"/>
    <w:rsid w:val="001C2125"/>
    <w:rsid w:val="001D32F0"/>
    <w:rsid w:val="001D4A63"/>
    <w:rsid w:val="001E009B"/>
    <w:rsid w:val="001E06F6"/>
    <w:rsid w:val="001E0B3E"/>
    <w:rsid w:val="001E14DA"/>
    <w:rsid w:val="001E315C"/>
    <w:rsid w:val="001E3B0A"/>
    <w:rsid w:val="001E5A8F"/>
    <w:rsid w:val="001E5CEB"/>
    <w:rsid w:val="001F371B"/>
    <w:rsid w:val="001F42E0"/>
    <w:rsid w:val="001F5C00"/>
    <w:rsid w:val="002021D5"/>
    <w:rsid w:val="00203D9D"/>
    <w:rsid w:val="00212598"/>
    <w:rsid w:val="00216B2C"/>
    <w:rsid w:val="00227E16"/>
    <w:rsid w:val="0023348F"/>
    <w:rsid w:val="002344CF"/>
    <w:rsid w:val="002421E8"/>
    <w:rsid w:val="00244F5B"/>
    <w:rsid w:val="0025026B"/>
    <w:rsid w:val="002558C9"/>
    <w:rsid w:val="00263CE2"/>
    <w:rsid w:val="002640E6"/>
    <w:rsid w:val="002643F4"/>
    <w:rsid w:val="00264F12"/>
    <w:rsid w:val="00264FDB"/>
    <w:rsid w:val="002804E3"/>
    <w:rsid w:val="00282227"/>
    <w:rsid w:val="00286E74"/>
    <w:rsid w:val="00293CF4"/>
    <w:rsid w:val="002969F0"/>
    <w:rsid w:val="002A06C1"/>
    <w:rsid w:val="002A1F4D"/>
    <w:rsid w:val="002A5BD3"/>
    <w:rsid w:val="002B0836"/>
    <w:rsid w:val="002B0970"/>
    <w:rsid w:val="002B6284"/>
    <w:rsid w:val="002B6670"/>
    <w:rsid w:val="002C29AD"/>
    <w:rsid w:val="002C3453"/>
    <w:rsid w:val="002C38BD"/>
    <w:rsid w:val="002C690E"/>
    <w:rsid w:val="002D080E"/>
    <w:rsid w:val="002D3873"/>
    <w:rsid w:val="002D4A78"/>
    <w:rsid w:val="002E0A22"/>
    <w:rsid w:val="002E1C60"/>
    <w:rsid w:val="002E5368"/>
    <w:rsid w:val="002F0F8B"/>
    <w:rsid w:val="002F26CC"/>
    <w:rsid w:val="002F6E9E"/>
    <w:rsid w:val="00303E02"/>
    <w:rsid w:val="00304386"/>
    <w:rsid w:val="00305774"/>
    <w:rsid w:val="003125DD"/>
    <w:rsid w:val="00315266"/>
    <w:rsid w:val="003175C2"/>
    <w:rsid w:val="0032332D"/>
    <w:rsid w:val="00332821"/>
    <w:rsid w:val="00333326"/>
    <w:rsid w:val="0033480B"/>
    <w:rsid w:val="0034182D"/>
    <w:rsid w:val="00342F0A"/>
    <w:rsid w:val="003472E7"/>
    <w:rsid w:val="0035129A"/>
    <w:rsid w:val="00351A0D"/>
    <w:rsid w:val="00357DFC"/>
    <w:rsid w:val="00362547"/>
    <w:rsid w:val="00363221"/>
    <w:rsid w:val="00367D82"/>
    <w:rsid w:val="00374B46"/>
    <w:rsid w:val="00374D5D"/>
    <w:rsid w:val="003835AC"/>
    <w:rsid w:val="00383B74"/>
    <w:rsid w:val="00386B48"/>
    <w:rsid w:val="00391215"/>
    <w:rsid w:val="00393120"/>
    <w:rsid w:val="00397BB1"/>
    <w:rsid w:val="003A352C"/>
    <w:rsid w:val="003B4D3E"/>
    <w:rsid w:val="003C6FCB"/>
    <w:rsid w:val="003C786D"/>
    <w:rsid w:val="003C7F75"/>
    <w:rsid w:val="003D15F7"/>
    <w:rsid w:val="003D35B4"/>
    <w:rsid w:val="003D3649"/>
    <w:rsid w:val="003D3F80"/>
    <w:rsid w:val="003D5390"/>
    <w:rsid w:val="003E3C14"/>
    <w:rsid w:val="003E51D3"/>
    <w:rsid w:val="003F3362"/>
    <w:rsid w:val="003F3DE4"/>
    <w:rsid w:val="003F58E4"/>
    <w:rsid w:val="003F5EE7"/>
    <w:rsid w:val="003F5F50"/>
    <w:rsid w:val="004104F2"/>
    <w:rsid w:val="00412AC3"/>
    <w:rsid w:val="0041321F"/>
    <w:rsid w:val="00415834"/>
    <w:rsid w:val="004169A7"/>
    <w:rsid w:val="00422796"/>
    <w:rsid w:val="00437E20"/>
    <w:rsid w:val="004401BA"/>
    <w:rsid w:val="004422AB"/>
    <w:rsid w:val="00443802"/>
    <w:rsid w:val="00457E73"/>
    <w:rsid w:val="004612A3"/>
    <w:rsid w:val="004644D8"/>
    <w:rsid w:val="004668E8"/>
    <w:rsid w:val="00476C1E"/>
    <w:rsid w:val="00481990"/>
    <w:rsid w:val="00492BE0"/>
    <w:rsid w:val="00493389"/>
    <w:rsid w:val="0049377D"/>
    <w:rsid w:val="00493B48"/>
    <w:rsid w:val="00497143"/>
    <w:rsid w:val="004A21DF"/>
    <w:rsid w:val="004A314A"/>
    <w:rsid w:val="004A5A4B"/>
    <w:rsid w:val="004A6833"/>
    <w:rsid w:val="004C0B4F"/>
    <w:rsid w:val="004C5244"/>
    <w:rsid w:val="004D602A"/>
    <w:rsid w:val="004D6EBE"/>
    <w:rsid w:val="004E204D"/>
    <w:rsid w:val="004F2DBB"/>
    <w:rsid w:val="004F3111"/>
    <w:rsid w:val="00512F89"/>
    <w:rsid w:val="005159D5"/>
    <w:rsid w:val="00520B33"/>
    <w:rsid w:val="0053648B"/>
    <w:rsid w:val="005416C1"/>
    <w:rsid w:val="00541C60"/>
    <w:rsid w:val="00541DD8"/>
    <w:rsid w:val="005451B8"/>
    <w:rsid w:val="0054549D"/>
    <w:rsid w:val="00546C50"/>
    <w:rsid w:val="0055182F"/>
    <w:rsid w:val="00555E8D"/>
    <w:rsid w:val="00557FAB"/>
    <w:rsid w:val="00561842"/>
    <w:rsid w:val="00561DB7"/>
    <w:rsid w:val="005651C3"/>
    <w:rsid w:val="00572236"/>
    <w:rsid w:val="00573A2F"/>
    <w:rsid w:val="00577B61"/>
    <w:rsid w:val="0058081C"/>
    <w:rsid w:val="00582DD9"/>
    <w:rsid w:val="00583370"/>
    <w:rsid w:val="00584A3E"/>
    <w:rsid w:val="005977DD"/>
    <w:rsid w:val="005A382E"/>
    <w:rsid w:val="005A4428"/>
    <w:rsid w:val="005A53C7"/>
    <w:rsid w:val="005B0A6D"/>
    <w:rsid w:val="005B2486"/>
    <w:rsid w:val="005B3F5D"/>
    <w:rsid w:val="005E27A3"/>
    <w:rsid w:val="005E2900"/>
    <w:rsid w:val="005F15EE"/>
    <w:rsid w:val="005F3BB3"/>
    <w:rsid w:val="006011A9"/>
    <w:rsid w:val="00602734"/>
    <w:rsid w:val="00603295"/>
    <w:rsid w:val="00605E4E"/>
    <w:rsid w:val="00607933"/>
    <w:rsid w:val="00610F35"/>
    <w:rsid w:val="00620A2B"/>
    <w:rsid w:val="00621557"/>
    <w:rsid w:val="00631B84"/>
    <w:rsid w:val="0063241F"/>
    <w:rsid w:val="00641AD3"/>
    <w:rsid w:val="00644F1E"/>
    <w:rsid w:val="0064640F"/>
    <w:rsid w:val="0065165B"/>
    <w:rsid w:val="00652AF4"/>
    <w:rsid w:val="00654DD9"/>
    <w:rsid w:val="00656042"/>
    <w:rsid w:val="00657668"/>
    <w:rsid w:val="0066196A"/>
    <w:rsid w:val="00665C41"/>
    <w:rsid w:val="00674A0B"/>
    <w:rsid w:val="00682BD8"/>
    <w:rsid w:val="00683765"/>
    <w:rsid w:val="006841A9"/>
    <w:rsid w:val="00684EE9"/>
    <w:rsid w:val="00686E5A"/>
    <w:rsid w:val="006924F9"/>
    <w:rsid w:val="00692CF9"/>
    <w:rsid w:val="006940C8"/>
    <w:rsid w:val="0069636A"/>
    <w:rsid w:val="006A34F5"/>
    <w:rsid w:val="006A4AA9"/>
    <w:rsid w:val="006A571E"/>
    <w:rsid w:val="006A7D6A"/>
    <w:rsid w:val="006B11F4"/>
    <w:rsid w:val="006B2095"/>
    <w:rsid w:val="006B4227"/>
    <w:rsid w:val="006B700E"/>
    <w:rsid w:val="006B7920"/>
    <w:rsid w:val="006C69D3"/>
    <w:rsid w:val="006C6EFB"/>
    <w:rsid w:val="006C780F"/>
    <w:rsid w:val="006D4B70"/>
    <w:rsid w:val="006D76A6"/>
    <w:rsid w:val="006E3808"/>
    <w:rsid w:val="006E58A7"/>
    <w:rsid w:val="006E7132"/>
    <w:rsid w:val="006F1436"/>
    <w:rsid w:val="006F2F27"/>
    <w:rsid w:val="006F3598"/>
    <w:rsid w:val="006F36C6"/>
    <w:rsid w:val="006F4A58"/>
    <w:rsid w:val="00704018"/>
    <w:rsid w:val="00713E12"/>
    <w:rsid w:val="0072144B"/>
    <w:rsid w:val="00721C02"/>
    <w:rsid w:val="00725524"/>
    <w:rsid w:val="00727CDD"/>
    <w:rsid w:val="00732563"/>
    <w:rsid w:val="00732AD6"/>
    <w:rsid w:val="007360E4"/>
    <w:rsid w:val="007367F7"/>
    <w:rsid w:val="0074578B"/>
    <w:rsid w:val="007530C0"/>
    <w:rsid w:val="00762007"/>
    <w:rsid w:val="00763BEF"/>
    <w:rsid w:val="00767250"/>
    <w:rsid w:val="0077588A"/>
    <w:rsid w:val="00777AE3"/>
    <w:rsid w:val="007807D5"/>
    <w:rsid w:val="007910D1"/>
    <w:rsid w:val="00791B01"/>
    <w:rsid w:val="00791CB7"/>
    <w:rsid w:val="007B2963"/>
    <w:rsid w:val="007B3C32"/>
    <w:rsid w:val="007B5F08"/>
    <w:rsid w:val="007B6346"/>
    <w:rsid w:val="007B6396"/>
    <w:rsid w:val="007C1275"/>
    <w:rsid w:val="007C2836"/>
    <w:rsid w:val="007D1691"/>
    <w:rsid w:val="007D2125"/>
    <w:rsid w:val="007D5B23"/>
    <w:rsid w:val="007D5D93"/>
    <w:rsid w:val="007F2E31"/>
    <w:rsid w:val="00805C9E"/>
    <w:rsid w:val="00811474"/>
    <w:rsid w:val="00813371"/>
    <w:rsid w:val="00814C36"/>
    <w:rsid w:val="00814DF9"/>
    <w:rsid w:val="00820381"/>
    <w:rsid w:val="0082179A"/>
    <w:rsid w:val="00821A5C"/>
    <w:rsid w:val="00825631"/>
    <w:rsid w:val="00826A4F"/>
    <w:rsid w:val="00830370"/>
    <w:rsid w:val="00832FF9"/>
    <w:rsid w:val="00843FDD"/>
    <w:rsid w:val="00845C5C"/>
    <w:rsid w:val="00850727"/>
    <w:rsid w:val="00853130"/>
    <w:rsid w:val="00854FD9"/>
    <w:rsid w:val="008561F5"/>
    <w:rsid w:val="008702FB"/>
    <w:rsid w:val="0087285E"/>
    <w:rsid w:val="00873673"/>
    <w:rsid w:val="008768E1"/>
    <w:rsid w:val="008829B6"/>
    <w:rsid w:val="008858BE"/>
    <w:rsid w:val="00891B0F"/>
    <w:rsid w:val="00891C91"/>
    <w:rsid w:val="0089397E"/>
    <w:rsid w:val="008A23CB"/>
    <w:rsid w:val="008B3797"/>
    <w:rsid w:val="008B4B06"/>
    <w:rsid w:val="008C2F77"/>
    <w:rsid w:val="008C6036"/>
    <w:rsid w:val="008D1698"/>
    <w:rsid w:val="008E4BF7"/>
    <w:rsid w:val="008F2394"/>
    <w:rsid w:val="008F668C"/>
    <w:rsid w:val="0090138C"/>
    <w:rsid w:val="0090593E"/>
    <w:rsid w:val="0090739A"/>
    <w:rsid w:val="00910EEA"/>
    <w:rsid w:val="00913FA0"/>
    <w:rsid w:val="00914509"/>
    <w:rsid w:val="00926D81"/>
    <w:rsid w:val="00927D7C"/>
    <w:rsid w:val="00930561"/>
    <w:rsid w:val="00930828"/>
    <w:rsid w:val="00933091"/>
    <w:rsid w:val="00935565"/>
    <w:rsid w:val="009613F3"/>
    <w:rsid w:val="0096262D"/>
    <w:rsid w:val="00963553"/>
    <w:rsid w:val="00964245"/>
    <w:rsid w:val="00972531"/>
    <w:rsid w:val="009728F8"/>
    <w:rsid w:val="00975EAD"/>
    <w:rsid w:val="00981F52"/>
    <w:rsid w:val="00983A00"/>
    <w:rsid w:val="0098762B"/>
    <w:rsid w:val="00991B62"/>
    <w:rsid w:val="0099677F"/>
    <w:rsid w:val="009A403E"/>
    <w:rsid w:val="009A5A05"/>
    <w:rsid w:val="009A786B"/>
    <w:rsid w:val="009B2A39"/>
    <w:rsid w:val="009B703D"/>
    <w:rsid w:val="009D08F1"/>
    <w:rsid w:val="009D569F"/>
    <w:rsid w:val="009D7C76"/>
    <w:rsid w:val="009E120D"/>
    <w:rsid w:val="009E1EDF"/>
    <w:rsid w:val="009E3E30"/>
    <w:rsid w:val="009E67A2"/>
    <w:rsid w:val="009F0943"/>
    <w:rsid w:val="009F637C"/>
    <w:rsid w:val="00A047DB"/>
    <w:rsid w:val="00A232D5"/>
    <w:rsid w:val="00A23560"/>
    <w:rsid w:val="00A25025"/>
    <w:rsid w:val="00A25302"/>
    <w:rsid w:val="00A33D38"/>
    <w:rsid w:val="00A36E4B"/>
    <w:rsid w:val="00A427A4"/>
    <w:rsid w:val="00A42B0A"/>
    <w:rsid w:val="00A45124"/>
    <w:rsid w:val="00A618E3"/>
    <w:rsid w:val="00A61B5B"/>
    <w:rsid w:val="00A66C57"/>
    <w:rsid w:val="00A67E3C"/>
    <w:rsid w:val="00A76BD9"/>
    <w:rsid w:val="00A8228E"/>
    <w:rsid w:val="00A92039"/>
    <w:rsid w:val="00A940BB"/>
    <w:rsid w:val="00A97301"/>
    <w:rsid w:val="00AA0E3D"/>
    <w:rsid w:val="00AA113F"/>
    <w:rsid w:val="00AA3475"/>
    <w:rsid w:val="00AB5AF7"/>
    <w:rsid w:val="00AC33CC"/>
    <w:rsid w:val="00AD0878"/>
    <w:rsid w:val="00AD163B"/>
    <w:rsid w:val="00AE3E45"/>
    <w:rsid w:val="00AE6A81"/>
    <w:rsid w:val="00AF3152"/>
    <w:rsid w:val="00B024CC"/>
    <w:rsid w:val="00B05388"/>
    <w:rsid w:val="00B0723B"/>
    <w:rsid w:val="00B11905"/>
    <w:rsid w:val="00B14324"/>
    <w:rsid w:val="00B17706"/>
    <w:rsid w:val="00B17892"/>
    <w:rsid w:val="00B17F8D"/>
    <w:rsid w:val="00B20E2C"/>
    <w:rsid w:val="00B31B66"/>
    <w:rsid w:val="00B31DC2"/>
    <w:rsid w:val="00B32B87"/>
    <w:rsid w:val="00B33CE6"/>
    <w:rsid w:val="00B351EB"/>
    <w:rsid w:val="00B37137"/>
    <w:rsid w:val="00B441F2"/>
    <w:rsid w:val="00B441FA"/>
    <w:rsid w:val="00B47A11"/>
    <w:rsid w:val="00B55C3F"/>
    <w:rsid w:val="00B6305D"/>
    <w:rsid w:val="00B65E95"/>
    <w:rsid w:val="00B72677"/>
    <w:rsid w:val="00B8369B"/>
    <w:rsid w:val="00B907AC"/>
    <w:rsid w:val="00B95130"/>
    <w:rsid w:val="00BA0C02"/>
    <w:rsid w:val="00BA6E1E"/>
    <w:rsid w:val="00BB0B7B"/>
    <w:rsid w:val="00BB2038"/>
    <w:rsid w:val="00BB30C9"/>
    <w:rsid w:val="00BB6C56"/>
    <w:rsid w:val="00BB7D27"/>
    <w:rsid w:val="00BC168B"/>
    <w:rsid w:val="00BC3EA2"/>
    <w:rsid w:val="00BC408F"/>
    <w:rsid w:val="00BC42C1"/>
    <w:rsid w:val="00BC6589"/>
    <w:rsid w:val="00BD7B8F"/>
    <w:rsid w:val="00BE2549"/>
    <w:rsid w:val="00BE4072"/>
    <w:rsid w:val="00BF024A"/>
    <w:rsid w:val="00BF57D1"/>
    <w:rsid w:val="00C05622"/>
    <w:rsid w:val="00C117E7"/>
    <w:rsid w:val="00C15934"/>
    <w:rsid w:val="00C32636"/>
    <w:rsid w:val="00C33B6F"/>
    <w:rsid w:val="00C3566D"/>
    <w:rsid w:val="00C45032"/>
    <w:rsid w:val="00C5050C"/>
    <w:rsid w:val="00C528C4"/>
    <w:rsid w:val="00C5308C"/>
    <w:rsid w:val="00C5374A"/>
    <w:rsid w:val="00C56BE5"/>
    <w:rsid w:val="00C6032B"/>
    <w:rsid w:val="00C62C71"/>
    <w:rsid w:val="00C64784"/>
    <w:rsid w:val="00C64C9C"/>
    <w:rsid w:val="00C67887"/>
    <w:rsid w:val="00C719EB"/>
    <w:rsid w:val="00C724E8"/>
    <w:rsid w:val="00C80A13"/>
    <w:rsid w:val="00C87E29"/>
    <w:rsid w:val="00C87F5A"/>
    <w:rsid w:val="00C922A6"/>
    <w:rsid w:val="00C979E8"/>
    <w:rsid w:val="00CA7651"/>
    <w:rsid w:val="00CB4D5C"/>
    <w:rsid w:val="00CB6993"/>
    <w:rsid w:val="00CB7F3D"/>
    <w:rsid w:val="00CC084F"/>
    <w:rsid w:val="00CC2F84"/>
    <w:rsid w:val="00CC5452"/>
    <w:rsid w:val="00CC645C"/>
    <w:rsid w:val="00CD2B2D"/>
    <w:rsid w:val="00CD6F62"/>
    <w:rsid w:val="00CE0344"/>
    <w:rsid w:val="00CE28E0"/>
    <w:rsid w:val="00CE2A59"/>
    <w:rsid w:val="00CF37ED"/>
    <w:rsid w:val="00CF6380"/>
    <w:rsid w:val="00D00FC8"/>
    <w:rsid w:val="00D02941"/>
    <w:rsid w:val="00D072AF"/>
    <w:rsid w:val="00D07D7B"/>
    <w:rsid w:val="00D10A21"/>
    <w:rsid w:val="00D12A09"/>
    <w:rsid w:val="00D27E5A"/>
    <w:rsid w:val="00D31638"/>
    <w:rsid w:val="00D32A61"/>
    <w:rsid w:val="00D34ABC"/>
    <w:rsid w:val="00D43666"/>
    <w:rsid w:val="00D518E3"/>
    <w:rsid w:val="00D6167A"/>
    <w:rsid w:val="00D66131"/>
    <w:rsid w:val="00D70692"/>
    <w:rsid w:val="00D716D4"/>
    <w:rsid w:val="00D7363C"/>
    <w:rsid w:val="00D741D1"/>
    <w:rsid w:val="00D763B3"/>
    <w:rsid w:val="00D80E64"/>
    <w:rsid w:val="00D817E4"/>
    <w:rsid w:val="00D81BD9"/>
    <w:rsid w:val="00D84611"/>
    <w:rsid w:val="00D85621"/>
    <w:rsid w:val="00DA143A"/>
    <w:rsid w:val="00DA59ED"/>
    <w:rsid w:val="00DA63E0"/>
    <w:rsid w:val="00DA6EBA"/>
    <w:rsid w:val="00DB1436"/>
    <w:rsid w:val="00DC4899"/>
    <w:rsid w:val="00DD0902"/>
    <w:rsid w:val="00DD33CF"/>
    <w:rsid w:val="00DD5232"/>
    <w:rsid w:val="00DD5664"/>
    <w:rsid w:val="00DD6730"/>
    <w:rsid w:val="00DD6742"/>
    <w:rsid w:val="00DD6B6D"/>
    <w:rsid w:val="00DE3045"/>
    <w:rsid w:val="00DE5C8C"/>
    <w:rsid w:val="00DE7175"/>
    <w:rsid w:val="00DF129E"/>
    <w:rsid w:val="00DF5358"/>
    <w:rsid w:val="00DF7F38"/>
    <w:rsid w:val="00E04E06"/>
    <w:rsid w:val="00E1362F"/>
    <w:rsid w:val="00E16F5B"/>
    <w:rsid w:val="00E21917"/>
    <w:rsid w:val="00E31421"/>
    <w:rsid w:val="00E32B05"/>
    <w:rsid w:val="00E3458D"/>
    <w:rsid w:val="00E350E8"/>
    <w:rsid w:val="00E35590"/>
    <w:rsid w:val="00E3782B"/>
    <w:rsid w:val="00E403B6"/>
    <w:rsid w:val="00E42A79"/>
    <w:rsid w:val="00E43964"/>
    <w:rsid w:val="00E544F1"/>
    <w:rsid w:val="00E604B3"/>
    <w:rsid w:val="00E655CB"/>
    <w:rsid w:val="00E65E87"/>
    <w:rsid w:val="00E667B9"/>
    <w:rsid w:val="00E724B0"/>
    <w:rsid w:val="00E748FB"/>
    <w:rsid w:val="00E7727E"/>
    <w:rsid w:val="00E811C8"/>
    <w:rsid w:val="00E841A5"/>
    <w:rsid w:val="00E85063"/>
    <w:rsid w:val="00E86348"/>
    <w:rsid w:val="00E8750B"/>
    <w:rsid w:val="00E90D81"/>
    <w:rsid w:val="00EA281D"/>
    <w:rsid w:val="00EA52E9"/>
    <w:rsid w:val="00EA5963"/>
    <w:rsid w:val="00EB2D35"/>
    <w:rsid w:val="00EB3F44"/>
    <w:rsid w:val="00EB4477"/>
    <w:rsid w:val="00EC56FD"/>
    <w:rsid w:val="00ED25B2"/>
    <w:rsid w:val="00ED5102"/>
    <w:rsid w:val="00ED6816"/>
    <w:rsid w:val="00ED7861"/>
    <w:rsid w:val="00EE1380"/>
    <w:rsid w:val="00EF224C"/>
    <w:rsid w:val="00EF51FA"/>
    <w:rsid w:val="00EF53EA"/>
    <w:rsid w:val="00EF71E0"/>
    <w:rsid w:val="00F03832"/>
    <w:rsid w:val="00F07B1F"/>
    <w:rsid w:val="00F115E8"/>
    <w:rsid w:val="00F15D1F"/>
    <w:rsid w:val="00F259F0"/>
    <w:rsid w:val="00F25FF8"/>
    <w:rsid w:val="00F30569"/>
    <w:rsid w:val="00F35091"/>
    <w:rsid w:val="00F366DE"/>
    <w:rsid w:val="00F40CAD"/>
    <w:rsid w:val="00F44E5E"/>
    <w:rsid w:val="00F500DD"/>
    <w:rsid w:val="00F61127"/>
    <w:rsid w:val="00F626B3"/>
    <w:rsid w:val="00F63F87"/>
    <w:rsid w:val="00F6796B"/>
    <w:rsid w:val="00F71644"/>
    <w:rsid w:val="00F71F40"/>
    <w:rsid w:val="00F80996"/>
    <w:rsid w:val="00F80C3C"/>
    <w:rsid w:val="00F8258E"/>
    <w:rsid w:val="00F90D61"/>
    <w:rsid w:val="00F942A4"/>
    <w:rsid w:val="00F94A84"/>
    <w:rsid w:val="00F966CD"/>
    <w:rsid w:val="00FA3015"/>
    <w:rsid w:val="00FA4BEB"/>
    <w:rsid w:val="00FA7BE8"/>
    <w:rsid w:val="00FD2EBF"/>
    <w:rsid w:val="00FD3061"/>
    <w:rsid w:val="00FD6331"/>
    <w:rsid w:val="00FE3541"/>
    <w:rsid w:val="00FE4A62"/>
    <w:rsid w:val="00FF0494"/>
    <w:rsid w:val="00FF2509"/>
    <w:rsid w:val="00FF3D66"/>
    <w:rsid w:val="00FF4E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2"/>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1990"/>
    <w:pPr>
      <w:ind w:left="720"/>
      <w:contextualSpacing/>
    </w:pPr>
  </w:style>
  <w:style w:type="paragraph" w:styleId="BalloonText">
    <w:name w:val="Balloon Text"/>
    <w:basedOn w:val="Normal"/>
    <w:link w:val="BalloonTextChar"/>
    <w:uiPriority w:val="99"/>
    <w:semiHidden/>
    <w:rsid w:val="008A23C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A23CB"/>
    <w:rPr>
      <w:rFonts w:ascii="Tahoma" w:hAnsi="Tahoma" w:cs="Tahoma"/>
      <w:sz w:val="16"/>
      <w:szCs w:val="16"/>
    </w:rPr>
  </w:style>
  <w:style w:type="table" w:styleId="TableGrid">
    <w:name w:val="Table Grid"/>
    <w:basedOn w:val="TableNormal"/>
    <w:uiPriority w:val="99"/>
    <w:rsid w:val="008A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640F"/>
    <w:pPr>
      <w:tabs>
        <w:tab w:val="center" w:pos="4536"/>
        <w:tab w:val="right" w:pos="9072"/>
      </w:tabs>
      <w:spacing w:after="0" w:line="240" w:lineRule="auto"/>
    </w:pPr>
    <w:rPr>
      <w:sz w:val="20"/>
      <w:szCs w:val="20"/>
    </w:rPr>
  </w:style>
  <w:style w:type="character" w:customStyle="1" w:styleId="HeaderChar">
    <w:name w:val="Header Char"/>
    <w:link w:val="Header"/>
    <w:locked/>
    <w:rsid w:val="0064640F"/>
    <w:rPr>
      <w:rFonts w:cs="Times New Roman"/>
    </w:rPr>
  </w:style>
  <w:style w:type="paragraph" w:styleId="Footer">
    <w:name w:val="footer"/>
    <w:aliases w:val=" Знак,Знак"/>
    <w:basedOn w:val="Normal"/>
    <w:link w:val="FooterChar"/>
    <w:uiPriority w:val="99"/>
    <w:rsid w:val="0064640F"/>
    <w:pPr>
      <w:tabs>
        <w:tab w:val="center" w:pos="4536"/>
        <w:tab w:val="right" w:pos="9072"/>
      </w:tabs>
      <w:spacing w:after="0" w:line="240" w:lineRule="auto"/>
    </w:pPr>
    <w:rPr>
      <w:sz w:val="20"/>
      <w:szCs w:val="20"/>
    </w:rPr>
  </w:style>
  <w:style w:type="character" w:customStyle="1" w:styleId="FooterChar">
    <w:name w:val="Footer Char"/>
    <w:aliases w:val=" Знак Char,Знак Char"/>
    <w:link w:val="Footer"/>
    <w:uiPriority w:val="99"/>
    <w:locked/>
    <w:rsid w:val="0064640F"/>
    <w:rPr>
      <w:rFonts w:cs="Times New Roman"/>
    </w:rPr>
  </w:style>
  <w:style w:type="character" w:styleId="CommentReference">
    <w:name w:val="annotation reference"/>
    <w:uiPriority w:val="99"/>
    <w:semiHidden/>
    <w:rsid w:val="004E204D"/>
    <w:rPr>
      <w:rFonts w:cs="Times New Roman"/>
      <w:sz w:val="16"/>
      <w:szCs w:val="16"/>
    </w:rPr>
  </w:style>
  <w:style w:type="paragraph" w:styleId="CommentText">
    <w:name w:val="annotation text"/>
    <w:basedOn w:val="Normal"/>
    <w:link w:val="CommentTextChar"/>
    <w:uiPriority w:val="99"/>
    <w:semiHidden/>
    <w:rsid w:val="004E204D"/>
    <w:pPr>
      <w:spacing w:line="240" w:lineRule="auto"/>
    </w:pPr>
    <w:rPr>
      <w:sz w:val="20"/>
      <w:szCs w:val="20"/>
    </w:rPr>
  </w:style>
  <w:style w:type="character" w:customStyle="1" w:styleId="CommentTextChar">
    <w:name w:val="Comment Text Char"/>
    <w:link w:val="CommentText"/>
    <w:uiPriority w:val="99"/>
    <w:semiHidden/>
    <w:locked/>
    <w:rsid w:val="004E204D"/>
    <w:rPr>
      <w:rFonts w:cs="Times New Roman"/>
      <w:sz w:val="20"/>
      <w:szCs w:val="20"/>
    </w:rPr>
  </w:style>
  <w:style w:type="paragraph" w:styleId="CommentSubject">
    <w:name w:val="annotation subject"/>
    <w:basedOn w:val="CommentText"/>
    <w:next w:val="CommentText"/>
    <w:link w:val="CommentSubjectChar"/>
    <w:uiPriority w:val="99"/>
    <w:semiHidden/>
    <w:rsid w:val="004E204D"/>
    <w:rPr>
      <w:b/>
      <w:bCs/>
    </w:rPr>
  </w:style>
  <w:style w:type="character" w:customStyle="1" w:styleId="CommentSubjectChar">
    <w:name w:val="Comment Subject Char"/>
    <w:link w:val="CommentSubject"/>
    <w:uiPriority w:val="99"/>
    <w:semiHidden/>
    <w:locked/>
    <w:rsid w:val="004E204D"/>
    <w:rPr>
      <w:rFonts w:cs="Times New Roman"/>
      <w:b/>
      <w:bCs/>
      <w:sz w:val="20"/>
      <w:szCs w:val="20"/>
    </w:rPr>
  </w:style>
  <w:style w:type="paragraph" w:styleId="FootnoteText">
    <w:name w:val="footnote text"/>
    <w:basedOn w:val="Normal"/>
    <w:link w:val="FootnoteTextChar"/>
    <w:uiPriority w:val="99"/>
    <w:semiHidden/>
    <w:rsid w:val="00A427A4"/>
    <w:pPr>
      <w:spacing w:after="0" w:line="240" w:lineRule="auto"/>
    </w:pPr>
    <w:rPr>
      <w:sz w:val="20"/>
      <w:szCs w:val="20"/>
    </w:rPr>
  </w:style>
  <w:style w:type="character" w:customStyle="1" w:styleId="FootnoteTextChar">
    <w:name w:val="Footnote Text Char"/>
    <w:link w:val="FootnoteText"/>
    <w:uiPriority w:val="99"/>
    <w:semiHidden/>
    <w:locked/>
    <w:rsid w:val="00A427A4"/>
    <w:rPr>
      <w:rFonts w:cs="Times New Roman"/>
      <w:sz w:val="20"/>
      <w:szCs w:val="20"/>
      <w:lang w:eastAsia="en-US"/>
    </w:rPr>
  </w:style>
  <w:style w:type="character" w:styleId="FootnoteReference">
    <w:name w:val="footnote reference"/>
    <w:uiPriority w:val="99"/>
    <w:semiHidden/>
    <w:rsid w:val="00A427A4"/>
    <w:rPr>
      <w:rFonts w:cs="Times New Roman"/>
      <w:vertAlign w:val="superscript"/>
    </w:rPr>
  </w:style>
  <w:style w:type="character" w:styleId="Hyperlink">
    <w:name w:val="Hyperlink"/>
    <w:basedOn w:val="DefaultParagraphFont"/>
    <w:uiPriority w:val="99"/>
    <w:rsid w:val="00367D82"/>
    <w:rPr>
      <w:color w:val="0000FF"/>
      <w:u w:val="single"/>
    </w:rPr>
  </w:style>
</w:styles>
</file>

<file path=word/webSettings.xml><?xml version="1.0" encoding="utf-8"?>
<w:webSettings xmlns:r="http://schemas.openxmlformats.org/officeDocument/2006/relationships" xmlns:w="http://schemas.openxmlformats.org/wordprocessingml/2006/main">
  <w:divs>
    <w:div w:id="437873873">
      <w:bodyDiv w:val="1"/>
      <w:marLeft w:val="0"/>
      <w:marRight w:val="0"/>
      <w:marTop w:val="0"/>
      <w:marBottom w:val="0"/>
      <w:divBdr>
        <w:top w:val="none" w:sz="0" w:space="0" w:color="auto"/>
        <w:left w:val="none" w:sz="0" w:space="0" w:color="auto"/>
        <w:bottom w:val="none" w:sz="0" w:space="0" w:color="auto"/>
        <w:right w:val="none" w:sz="0" w:space="0" w:color="auto"/>
      </w:divBdr>
    </w:div>
    <w:div w:id="93351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500BE-5B3E-419C-AC9E-97D93917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3243</Words>
  <Characters>18206</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IIvanov</cp:lastModifiedBy>
  <cp:revision>8</cp:revision>
  <cp:lastPrinted>2017-06-27T11:17:00Z</cp:lastPrinted>
  <dcterms:created xsi:type="dcterms:W3CDTF">2017-07-07T11:33:00Z</dcterms:created>
  <dcterms:modified xsi:type="dcterms:W3CDTF">2023-08-17T11:49:00Z</dcterms:modified>
</cp:coreProperties>
</file>