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bookmarkStart w:id="0" w:name="_GoBack"/>
      <w:bookmarkEnd w:id="0"/>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 xml:space="preserve">РД-392/06.06.2017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E307B4"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ru-RU"/>
        </w:rPr>
      </w:pP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r>
      <w:r w:rsidRPr="00E307B4">
        <w:rPr>
          <w:rFonts w:ascii="Times New Roman" w:eastAsia="Times New Roman" w:hAnsi="Times New Roman" w:cs="Times New Roman"/>
          <w:bCs/>
          <w:i/>
          <w:sz w:val="24"/>
          <w:szCs w:val="24"/>
          <w:lang w:val="ru-RU"/>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E307B4" w:rsidRDefault="00017AF3" w:rsidP="00017AF3">
      <w:pPr>
        <w:spacing w:after="0" w:line="240" w:lineRule="auto"/>
        <w:ind w:left="-142" w:firstLine="862"/>
        <w:jc w:val="both"/>
        <w:rPr>
          <w:rFonts w:ascii="Times New Roman" w:eastAsia="Times New Roman" w:hAnsi="Times New Roman" w:cs="Times New Roman"/>
          <w:sz w:val="20"/>
          <w:szCs w:val="20"/>
          <w:lang w:val="ru-RU"/>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E307B4"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E307B4"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E307B4"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E307B4"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r w:rsidRPr="00017AF3">
              <w:rPr>
                <w:rFonts w:ascii="Times New Roman" w:eastAsia="Times New Roman" w:hAnsi="Times New Roman" w:cs="Times New Roman"/>
                <w:b/>
                <w:sz w:val="24"/>
                <w:szCs w:val="24"/>
                <w:lang w:val="x-none"/>
              </w:rPr>
              <w:t xml:space="preserve">оден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r w:rsidRPr="00017AF3">
              <w:rPr>
                <w:rFonts w:ascii="Times New Roman" w:eastAsia="Times New Roman" w:hAnsi="Times New Roman" w:cs="Times New Roman"/>
                <w:b/>
                <w:sz w:val="24"/>
                <w:szCs w:val="24"/>
                <w:lang w:val="x-none"/>
              </w:rPr>
              <w:t>еста на заустване</w:t>
            </w:r>
            <w:r w:rsidRPr="00017AF3">
              <w:rPr>
                <w:rFonts w:ascii="Times New Roman" w:eastAsia="Times New Roman" w:hAnsi="Times New Roman" w:cs="Times New Roman"/>
                <w:b/>
                <w:sz w:val="24"/>
                <w:szCs w:val="24"/>
                <w:lang w:val="bg-BG"/>
              </w:rPr>
              <w:t>то</w:t>
            </w:r>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 xml:space="preserve">точката/ите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E307B4"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E307B4"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017AF3" w:rsidRPr="00E307B4"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E307B4"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E307B4"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E307B4"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E307B4"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E307B4"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017AF3" w:rsidRPr="00E307B4"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E307B4"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E307B4"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E307B4"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E307B4"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017AF3" w:rsidRPr="00E307B4"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E307B4"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017AF3" w:rsidRPr="00E307B4"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E307B4"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E307B4"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E307B4"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E307B4"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017AF3" w:rsidRPr="00E307B4"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002A2FE4" w:rsidRPr="00E307B4">
        <w:rPr>
          <w:rFonts w:ascii="Times New Roman" w:eastAsia="Times New Roman" w:hAnsi="Times New Roman" w:cs="Times New Roman"/>
          <w:sz w:val="24"/>
          <w:szCs w:val="24"/>
          <w:lang w:val="ru-RU"/>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E307B4">
        <w:rPr>
          <w:rFonts w:ascii="Times New Roman" w:eastAsia="Times New Roman" w:hAnsi="Times New Roman" w:cs="Times New Roman"/>
          <w:i/>
          <w:sz w:val="24"/>
          <w:szCs w:val="24"/>
          <w:lang w:val="bg-BG"/>
        </w:rPr>
        <w:t xml:space="preserve"> /име, подпис</w:t>
      </w:r>
      <w:r w:rsidR="00017AF3" w:rsidRPr="00017AF3">
        <w:rPr>
          <w:rFonts w:ascii="Times New Roman" w:eastAsia="Times New Roman" w:hAnsi="Times New Roman" w:cs="Times New Roman"/>
          <w:i/>
          <w:sz w:val="24"/>
          <w:szCs w:val="24"/>
          <w:lang w:val="bg-BG"/>
        </w:rPr>
        <w:t>/</w:t>
      </w:r>
    </w:p>
    <w:p w:rsidR="00DF7DD5" w:rsidRPr="00E307B4" w:rsidRDefault="00DF7DD5">
      <w:pPr>
        <w:rPr>
          <w:lang w:val="ru-RU"/>
        </w:rPr>
      </w:pPr>
    </w:p>
    <w:sectPr w:rsidR="00DF7DD5" w:rsidRPr="00E307B4" w:rsidSect="004472C2">
      <w:footerReference w:type="even" r:id="rId7"/>
      <w:footerReference w:type="default" r:id="rId8"/>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8A" w:rsidRDefault="00040D8A">
      <w:pPr>
        <w:spacing w:after="0" w:line="240" w:lineRule="auto"/>
      </w:pPr>
      <w:r>
        <w:separator/>
      </w:r>
    </w:p>
  </w:endnote>
  <w:endnote w:type="continuationSeparator" w:id="0">
    <w:p w:rsidR="00040D8A" w:rsidRDefault="0004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040D8A"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670044">
      <w:rPr>
        <w:rStyle w:val="PageNumber"/>
        <w:noProof/>
        <w:sz w:val="20"/>
      </w:rPr>
      <w:t>1</w:t>
    </w:r>
    <w:r w:rsidRPr="003C6283">
      <w:rPr>
        <w:rStyle w:val="PageNumber"/>
        <w:sz w:val="20"/>
      </w:rPr>
      <w:fldChar w:fldCharType="end"/>
    </w:r>
  </w:p>
  <w:p w:rsidR="008C7CFF" w:rsidRPr="00837E86" w:rsidRDefault="00040D8A"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8A" w:rsidRDefault="00040D8A">
      <w:pPr>
        <w:spacing w:after="0" w:line="240" w:lineRule="auto"/>
      </w:pPr>
      <w:r>
        <w:separator/>
      </w:r>
    </w:p>
  </w:footnote>
  <w:footnote w:type="continuationSeparator" w:id="0">
    <w:p w:rsidR="00040D8A" w:rsidRDefault="00040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3"/>
    <w:rsid w:val="00017AF3"/>
    <w:rsid w:val="00040D8A"/>
    <w:rsid w:val="00080FB8"/>
    <w:rsid w:val="000D5781"/>
    <w:rsid w:val="000D6750"/>
    <w:rsid w:val="00120888"/>
    <w:rsid w:val="0021784D"/>
    <w:rsid w:val="0022437F"/>
    <w:rsid w:val="002A2FE4"/>
    <w:rsid w:val="00670044"/>
    <w:rsid w:val="006E01E9"/>
    <w:rsid w:val="007219F2"/>
    <w:rsid w:val="00955441"/>
    <w:rsid w:val="009C4608"/>
    <w:rsid w:val="00AC6951"/>
    <w:rsid w:val="00B57FED"/>
    <w:rsid w:val="00DD4885"/>
    <w:rsid w:val="00DF7DD5"/>
    <w:rsid w:val="00E307B4"/>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EBE0D-79F8-4DA6-B28B-BF2FAAEC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2020-06-22T10:31:00Z</dcterms:created>
  <dcterms:modified xsi:type="dcterms:W3CDTF">2020-06-22T10:31:00Z</dcterms:modified>
</cp:coreProperties>
</file>