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9E2" w:rsidRPr="005D59E2" w:rsidRDefault="0058344B" w:rsidP="005D59E2">
      <w:pPr>
        <w:widowControl w:val="0"/>
        <w:shd w:val="clear" w:color="auto" w:fill="FFFFFF"/>
        <w:autoSpaceDE w:val="0"/>
        <w:autoSpaceDN w:val="0"/>
        <w:adjustRightInd w:val="0"/>
        <w:spacing w:after="0" w:line="240" w:lineRule="auto"/>
        <w:jc w:val="both"/>
        <w:rPr>
          <w:rFonts w:ascii="Verdana" w:eastAsia="Times New Roman" w:hAnsi="Verdana"/>
          <w:iCs/>
          <w:sz w:val="20"/>
          <w:szCs w:val="20"/>
          <w:lang w:val="en-US"/>
        </w:rPr>
      </w:pPr>
      <w:r>
        <w:rPr>
          <w:noProof/>
          <w:lang w:eastAsia="bg-BG"/>
        </w:rPr>
        <w:drawing>
          <wp:anchor distT="0" distB="0" distL="114300" distR="114300" simplePos="0" relativeHeight="251659264" behindDoc="0" locked="0" layoutInCell="1" allowOverlap="1">
            <wp:simplePos x="0" y="0"/>
            <wp:positionH relativeFrom="column">
              <wp:posOffset>3085465</wp:posOffset>
            </wp:positionH>
            <wp:positionV relativeFrom="paragraph">
              <wp:posOffset>-236855</wp:posOffset>
            </wp:positionV>
            <wp:extent cx="363855" cy="520700"/>
            <wp:effectExtent l="0" t="0" r="0" b="0"/>
            <wp:wrapNone/>
            <wp:docPr id="9" name="Картина 5" descr="gerb_Breznik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_Breznik_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85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9E2" w:rsidRPr="005D59E2">
        <w:rPr>
          <w:rFonts w:ascii="Verdana" w:eastAsia="Times New Roman" w:hAnsi="Verdana"/>
          <w:b/>
          <w:iCs/>
          <w:sz w:val="20"/>
          <w:szCs w:val="20"/>
        </w:rPr>
        <w:t xml:space="preserve">                                                                                                                                    </w:t>
      </w:r>
      <w:r w:rsidR="005D59E2" w:rsidRPr="005D59E2">
        <w:rPr>
          <w:rFonts w:ascii="Verdana" w:eastAsia="Times New Roman" w:hAnsi="Verdana"/>
          <w:iCs/>
          <w:sz w:val="20"/>
          <w:szCs w:val="20"/>
        </w:rPr>
        <w:t>Усл. 2</w:t>
      </w:r>
      <w:r w:rsidR="005D59E2">
        <w:rPr>
          <w:rFonts w:ascii="Verdana" w:eastAsia="Times New Roman" w:hAnsi="Verdana"/>
          <w:iCs/>
          <w:sz w:val="20"/>
          <w:szCs w:val="20"/>
          <w:lang w:val="en-US"/>
        </w:rPr>
        <w:t>127</w:t>
      </w:r>
    </w:p>
    <w:p w:rsidR="005D59E2" w:rsidRPr="005D59E2" w:rsidRDefault="0058344B" w:rsidP="005D59E2">
      <w:pPr>
        <w:widowControl w:val="0"/>
        <w:shd w:val="clear" w:color="auto" w:fill="FFFFFF"/>
        <w:autoSpaceDE w:val="0"/>
        <w:autoSpaceDN w:val="0"/>
        <w:adjustRightInd w:val="0"/>
        <w:spacing w:after="0" w:line="240" w:lineRule="auto"/>
        <w:jc w:val="both"/>
        <w:rPr>
          <w:rFonts w:ascii="Verdana" w:eastAsia="Times New Roman" w:hAnsi="Verdana"/>
          <w:b/>
          <w:bCs/>
          <w:iCs/>
          <w:color w:val="000000"/>
          <w:sz w:val="20"/>
          <w:szCs w:val="20"/>
        </w:rPr>
      </w:pPr>
      <w:r>
        <w:rPr>
          <w:noProof/>
          <w:lang w:eastAsia="bg-BG"/>
        </w:rPr>
        <w:drawing>
          <wp:anchor distT="0" distB="0" distL="114300" distR="114300" simplePos="0" relativeHeight="251660288" behindDoc="0" locked="0" layoutInCell="1" allowOverlap="1">
            <wp:simplePos x="0" y="0"/>
            <wp:positionH relativeFrom="column">
              <wp:posOffset>5715000</wp:posOffset>
            </wp:positionH>
            <wp:positionV relativeFrom="paragraph">
              <wp:posOffset>12700</wp:posOffset>
            </wp:positionV>
            <wp:extent cx="689610" cy="647700"/>
            <wp:effectExtent l="0" t="0" r="0" b="0"/>
            <wp:wrapNone/>
            <wp:docPr id="3"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pic:cNvPicPr>
                      <a:picLocks noChangeAspect="1" noChangeArrowheads="1"/>
                    </pic:cNvPicPr>
                  </pic:nvPicPr>
                  <pic:blipFill>
                    <a:blip r:embed="rId8">
                      <a:extLst>
                        <a:ext uri="{28A0092B-C50C-407E-A947-70E740481C1C}">
                          <a14:useLocalDpi xmlns:a14="http://schemas.microsoft.com/office/drawing/2010/main" val="0"/>
                        </a:ext>
                      </a:extLst>
                    </a:blip>
                    <a:srcRect l="946" t="1482" r="61938" b="58788"/>
                    <a:stretch>
                      <a:fillRect/>
                    </a:stretch>
                  </pic:blipFill>
                  <pic:spPr bwMode="auto">
                    <a:xfrm>
                      <a:off x="0" y="0"/>
                      <a:ext cx="68961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59E2" w:rsidRPr="005D59E2" w:rsidRDefault="005D59E2" w:rsidP="005D59E2">
      <w:pPr>
        <w:widowControl w:val="0"/>
        <w:shd w:val="clear" w:color="auto" w:fill="FFFFFF"/>
        <w:autoSpaceDE w:val="0"/>
        <w:autoSpaceDN w:val="0"/>
        <w:adjustRightInd w:val="0"/>
        <w:spacing w:after="0" w:line="240" w:lineRule="auto"/>
        <w:jc w:val="center"/>
        <w:rPr>
          <w:rFonts w:ascii="Verdana" w:eastAsia="Times New Roman" w:hAnsi="Verdana"/>
          <w:b/>
          <w:bCs/>
          <w:iCs/>
          <w:color w:val="000000"/>
          <w:sz w:val="20"/>
          <w:szCs w:val="20"/>
        </w:rPr>
      </w:pPr>
      <w:r w:rsidRPr="005D59E2">
        <w:rPr>
          <w:rFonts w:ascii="Verdana" w:eastAsia="Times New Roman" w:hAnsi="Verdana"/>
          <w:b/>
          <w:bCs/>
          <w:iCs/>
          <w:color w:val="000000"/>
          <w:sz w:val="20"/>
          <w:szCs w:val="20"/>
        </w:rPr>
        <w:t>ОБЩИНА  БРЕЗНИК</w:t>
      </w:r>
    </w:p>
    <w:p w:rsidR="005D59E2" w:rsidRPr="005D59E2" w:rsidRDefault="005D59E2" w:rsidP="005D59E2">
      <w:pPr>
        <w:widowControl w:val="0"/>
        <w:shd w:val="clear" w:color="auto" w:fill="FFFFFF"/>
        <w:tabs>
          <w:tab w:val="left" w:leader="underscore" w:pos="3226"/>
          <w:tab w:val="left" w:pos="5869"/>
        </w:tabs>
        <w:autoSpaceDE w:val="0"/>
        <w:autoSpaceDN w:val="0"/>
        <w:adjustRightInd w:val="0"/>
        <w:spacing w:after="0" w:line="240" w:lineRule="auto"/>
        <w:ind w:left="22"/>
        <w:rPr>
          <w:rFonts w:ascii="Verdana" w:eastAsia="Times New Roman" w:hAnsi="Verdana" w:cs="Arial"/>
          <w:color w:val="000000"/>
          <w:sz w:val="20"/>
          <w:szCs w:val="20"/>
          <w:lang w:val="ru-RU"/>
        </w:rPr>
      </w:pPr>
    </w:p>
    <w:p w:rsidR="007D59E6" w:rsidRPr="005D59E2" w:rsidRDefault="007D59E6" w:rsidP="0023651D">
      <w:pPr>
        <w:widowControl w:val="0"/>
        <w:autoSpaceDE w:val="0"/>
        <w:autoSpaceDN w:val="0"/>
        <w:adjustRightInd w:val="0"/>
        <w:spacing w:after="0" w:line="360" w:lineRule="auto"/>
        <w:ind w:left="5" w:firstLine="704"/>
        <w:jc w:val="center"/>
        <w:rPr>
          <w:rFonts w:ascii="Verdana" w:eastAsia="Times New Roman" w:hAnsi="Verdana"/>
          <w:color w:val="000000"/>
          <w:spacing w:val="-6"/>
          <w:sz w:val="20"/>
          <w:szCs w:val="20"/>
          <w:lang w:eastAsia="bg-BG"/>
        </w:rPr>
      </w:pPr>
      <w:bookmarkStart w:id="0" w:name="_GoBack"/>
      <w:bookmarkEnd w:id="0"/>
    </w:p>
    <w:p w:rsidR="009957BC" w:rsidRPr="007D59E6" w:rsidRDefault="009957BC" w:rsidP="0023651D">
      <w:pPr>
        <w:spacing w:line="360" w:lineRule="auto"/>
        <w:ind w:left="5" w:firstLine="704"/>
        <w:jc w:val="center"/>
        <w:rPr>
          <w:rFonts w:ascii="Verdana" w:hAnsi="Verdana"/>
          <w:color w:val="000000"/>
          <w:spacing w:val="-6"/>
          <w:sz w:val="20"/>
          <w:szCs w:val="20"/>
        </w:rPr>
      </w:pPr>
      <w:r w:rsidRPr="007D59E6">
        <w:rPr>
          <w:rFonts w:ascii="Verdana" w:hAnsi="Verdana"/>
          <w:b/>
          <w:sz w:val="20"/>
          <w:szCs w:val="20"/>
        </w:rPr>
        <w:t xml:space="preserve">Стандарт на услуга </w:t>
      </w:r>
      <w:r w:rsidR="0023651D">
        <w:rPr>
          <w:rFonts w:ascii="Verdana" w:hAnsi="Verdana"/>
          <w:b/>
          <w:sz w:val="20"/>
          <w:szCs w:val="20"/>
        </w:rPr>
        <w:t>2127</w:t>
      </w:r>
      <w:r w:rsidRPr="007D59E6">
        <w:rPr>
          <w:rFonts w:ascii="Verdana" w:hAnsi="Verdana"/>
          <w:b/>
          <w:sz w:val="20"/>
          <w:szCs w:val="20"/>
        </w:rPr>
        <w:t xml:space="preserve"> – „</w:t>
      </w:r>
      <w:r w:rsidR="00734DDB" w:rsidRPr="007D59E6">
        <w:rPr>
          <w:rFonts w:ascii="Verdana" w:hAnsi="Verdana"/>
          <w:b/>
          <w:sz w:val="20"/>
          <w:szCs w:val="20"/>
        </w:rPr>
        <w:t>Приемане и обработване предложения до общинския съвет за отпускане на персонални пенсии</w:t>
      </w:r>
      <w:r w:rsidRPr="007D59E6">
        <w:rPr>
          <w:rFonts w:ascii="Verdana" w:hAnsi="Verdana"/>
          <w:b/>
          <w:sz w:val="20"/>
          <w:szCs w:val="20"/>
        </w:rPr>
        <w:t>.”</w:t>
      </w:r>
    </w:p>
    <w:p w:rsidR="007D59E6" w:rsidRDefault="007D59E6" w:rsidP="007D59E6">
      <w:pPr>
        <w:ind w:left="5" w:firstLine="704"/>
        <w:rPr>
          <w:rFonts w:ascii="Verdana" w:hAnsi="Verdana"/>
          <w:b/>
          <w:sz w:val="20"/>
          <w:szCs w:val="20"/>
        </w:rPr>
      </w:pPr>
    </w:p>
    <w:p w:rsidR="009957BC" w:rsidRPr="007D59E6" w:rsidRDefault="009957BC" w:rsidP="007D59E6">
      <w:pPr>
        <w:ind w:left="5" w:firstLine="704"/>
        <w:rPr>
          <w:rFonts w:ascii="Verdana" w:hAnsi="Verdana"/>
          <w:sz w:val="20"/>
          <w:szCs w:val="20"/>
        </w:rPr>
      </w:pPr>
      <w:r w:rsidRPr="007D59E6">
        <w:rPr>
          <w:rFonts w:ascii="Verdana" w:hAnsi="Verdana"/>
          <w:b/>
          <w:sz w:val="20"/>
          <w:szCs w:val="20"/>
        </w:rPr>
        <w:t>НОРМАТИВНО ОСНОВАНИЕ</w:t>
      </w:r>
      <w:r w:rsidR="00CA6517">
        <w:rPr>
          <w:rFonts w:ascii="Verdana" w:hAnsi="Verdana"/>
          <w:b/>
          <w:sz w:val="20"/>
          <w:szCs w:val="20"/>
        </w:rPr>
        <w:t xml:space="preserve"> </w:t>
      </w:r>
      <w:r w:rsidRPr="007D59E6">
        <w:rPr>
          <w:rFonts w:ascii="Verdana" w:hAnsi="Verdana"/>
          <w:b/>
          <w:sz w:val="20"/>
          <w:szCs w:val="20"/>
        </w:rPr>
        <w:t>-</w:t>
      </w:r>
      <w:r w:rsidRPr="007D59E6">
        <w:rPr>
          <w:rFonts w:ascii="Verdana" w:hAnsi="Verdana"/>
          <w:sz w:val="20"/>
          <w:szCs w:val="20"/>
        </w:rPr>
        <w:t xml:space="preserve"> </w:t>
      </w:r>
      <w:r w:rsidR="00EF60B7" w:rsidRPr="007D59E6">
        <w:rPr>
          <w:rFonts w:ascii="Verdana" w:hAnsi="Verdana"/>
          <w:sz w:val="20"/>
          <w:szCs w:val="20"/>
        </w:rPr>
        <w:t>Наредба за пенсиите и осигурителния стаж (обн., ДВ, бр. 21 от 17.03.2000 г., в сила от 1.01.2000 г.)  - чл. 7, ал. 4, т. 3 във връзка с чл. 92 от Кодекса за социално осигуряване</w:t>
      </w:r>
    </w:p>
    <w:p w:rsidR="009957BC" w:rsidRPr="007D59E6" w:rsidRDefault="009957BC" w:rsidP="007D59E6">
      <w:pPr>
        <w:ind w:left="5" w:firstLine="704"/>
        <w:rPr>
          <w:rFonts w:ascii="Verdana" w:hAnsi="Verdana"/>
          <w:sz w:val="20"/>
          <w:szCs w:val="20"/>
        </w:rPr>
      </w:pPr>
      <w:r w:rsidRPr="007D59E6">
        <w:rPr>
          <w:rFonts w:ascii="Verdana" w:hAnsi="Verdana"/>
          <w:b/>
          <w:sz w:val="20"/>
          <w:szCs w:val="20"/>
        </w:rPr>
        <w:t xml:space="preserve"> ЗАЯВЯВАНЕ</w:t>
      </w:r>
      <w:r w:rsidR="005D59E2">
        <w:rPr>
          <w:rFonts w:ascii="Verdana" w:hAnsi="Verdana"/>
          <w:b/>
          <w:sz w:val="20"/>
          <w:szCs w:val="20"/>
        </w:rPr>
        <w:t xml:space="preserve"> </w:t>
      </w:r>
      <w:r w:rsidRPr="007D59E6">
        <w:rPr>
          <w:rFonts w:ascii="Verdana" w:hAnsi="Verdana"/>
          <w:b/>
          <w:sz w:val="20"/>
          <w:szCs w:val="20"/>
        </w:rPr>
        <w:t xml:space="preserve">- </w:t>
      </w:r>
      <w:r w:rsidRPr="007D59E6">
        <w:rPr>
          <w:rFonts w:ascii="Verdana" w:hAnsi="Verdana"/>
          <w:sz w:val="20"/>
          <w:szCs w:val="20"/>
        </w:rPr>
        <w:t>устно , лично -</w:t>
      </w:r>
      <w:r w:rsidR="005D59E2">
        <w:rPr>
          <w:rFonts w:ascii="Verdana" w:hAnsi="Verdana"/>
          <w:sz w:val="20"/>
          <w:szCs w:val="20"/>
        </w:rPr>
        <w:t xml:space="preserve"> </w:t>
      </w:r>
      <w:r w:rsidRPr="007D59E6">
        <w:rPr>
          <w:rFonts w:ascii="Verdana" w:hAnsi="Verdana"/>
          <w:sz w:val="20"/>
          <w:szCs w:val="20"/>
        </w:rPr>
        <w:t>на гише</w:t>
      </w:r>
    </w:p>
    <w:p w:rsidR="00456074" w:rsidRPr="007D59E6" w:rsidRDefault="009957BC" w:rsidP="007D59E6">
      <w:pPr>
        <w:spacing w:after="0" w:line="240" w:lineRule="auto"/>
        <w:ind w:left="5" w:firstLine="704"/>
        <w:jc w:val="both"/>
        <w:rPr>
          <w:rFonts w:ascii="Verdana" w:hAnsi="Verdana"/>
          <w:sz w:val="20"/>
          <w:szCs w:val="20"/>
        </w:rPr>
      </w:pPr>
      <w:r w:rsidRPr="007D59E6">
        <w:rPr>
          <w:rFonts w:ascii="Verdana" w:hAnsi="Verdana"/>
          <w:sz w:val="20"/>
          <w:szCs w:val="20"/>
        </w:rPr>
        <w:t xml:space="preserve"> </w:t>
      </w:r>
      <w:r w:rsidRPr="007D59E6">
        <w:rPr>
          <w:rFonts w:ascii="Verdana" w:hAnsi="Verdana"/>
          <w:b/>
          <w:sz w:val="20"/>
          <w:szCs w:val="20"/>
        </w:rPr>
        <w:t>ПРОЦЕДУРА, ИЗИСКВАНИЯ</w:t>
      </w:r>
      <w:r w:rsidR="007D59E6" w:rsidRPr="005D59E2">
        <w:rPr>
          <w:rFonts w:ascii="Verdana" w:hAnsi="Verdana"/>
          <w:b/>
          <w:sz w:val="20"/>
          <w:szCs w:val="20"/>
          <w:lang w:val="ru-RU"/>
        </w:rPr>
        <w:t xml:space="preserve"> </w:t>
      </w:r>
      <w:r w:rsidRPr="007D59E6">
        <w:rPr>
          <w:rFonts w:ascii="Verdana" w:hAnsi="Verdana"/>
          <w:b/>
          <w:sz w:val="20"/>
          <w:szCs w:val="20"/>
        </w:rPr>
        <w:t>-</w:t>
      </w:r>
      <w:r w:rsidRPr="007D59E6">
        <w:rPr>
          <w:rFonts w:ascii="Verdana" w:hAnsi="Verdana"/>
          <w:sz w:val="20"/>
          <w:szCs w:val="20"/>
        </w:rPr>
        <w:t xml:space="preserve"> </w:t>
      </w:r>
      <w:r w:rsidR="00456074" w:rsidRPr="007D59E6">
        <w:rPr>
          <w:rFonts w:ascii="Verdana" w:hAnsi="Verdana"/>
          <w:sz w:val="20"/>
          <w:szCs w:val="20"/>
        </w:rPr>
        <w:t>Отпускането на персонални пенсии е регламентирано в чл. 92 от Кодекса за социално осигуряване, съгласно който Министерският съвет по определени от него условия и ред в изключителни случаи може да отпуска пенсии на лица, по отношение на които не са налице някои от изискванията на КСО. Този вид пенсия не е свързан с трудовата дейност и средствата за изплащането й са за сметка на републиканския бюджет. Годишният доход на член от семейството на тези лица трябва да е по-малък от сбора на гарантирания минимален доход, установен за страната през последните 12 месеца преди искането на пенсия.</w:t>
      </w:r>
    </w:p>
    <w:p w:rsidR="00456074" w:rsidRPr="007D59E6" w:rsidRDefault="00456074" w:rsidP="007D59E6">
      <w:pPr>
        <w:spacing w:after="0" w:line="240" w:lineRule="auto"/>
        <w:ind w:left="5" w:firstLine="704"/>
        <w:jc w:val="both"/>
        <w:rPr>
          <w:rFonts w:ascii="Verdana" w:hAnsi="Verdana"/>
          <w:sz w:val="20"/>
          <w:szCs w:val="20"/>
        </w:rPr>
      </w:pPr>
      <w:r w:rsidRPr="007D59E6">
        <w:rPr>
          <w:rFonts w:ascii="Verdana" w:hAnsi="Verdana"/>
          <w:sz w:val="20"/>
          <w:szCs w:val="20"/>
        </w:rPr>
        <w:t>Съгласно чл. 7, ал. 2, т. 1 от Наредбата за пенсиите и осигурителния стаж персонални пенсии в изключителни случаи по смисъла на чл. 92 КСО могат да се отпуснат на деца, които са без право на наследствена пенсия от починал родител.</w:t>
      </w:r>
    </w:p>
    <w:p w:rsidR="00456074" w:rsidRPr="007D59E6" w:rsidRDefault="00456074" w:rsidP="007D59E6">
      <w:pPr>
        <w:spacing w:after="0" w:line="240" w:lineRule="auto"/>
        <w:ind w:left="5" w:firstLine="704"/>
        <w:jc w:val="both"/>
        <w:rPr>
          <w:rFonts w:ascii="Verdana" w:hAnsi="Verdana"/>
          <w:sz w:val="20"/>
          <w:szCs w:val="20"/>
        </w:rPr>
      </w:pPr>
      <w:r w:rsidRPr="007D59E6">
        <w:rPr>
          <w:rFonts w:ascii="Verdana" w:hAnsi="Verdana"/>
          <w:b/>
          <w:i/>
          <w:sz w:val="20"/>
          <w:szCs w:val="20"/>
        </w:rPr>
        <w:t>Необходимите документи за преценяване на правото</w:t>
      </w:r>
      <w:r w:rsidRPr="007D59E6">
        <w:rPr>
          <w:rFonts w:ascii="Verdana" w:hAnsi="Verdana"/>
          <w:sz w:val="20"/>
          <w:szCs w:val="20"/>
        </w:rPr>
        <w:t xml:space="preserve"> на този вид пенсия са посочени в </w:t>
      </w:r>
      <w:r w:rsidRPr="007D59E6">
        <w:rPr>
          <w:rFonts w:ascii="Verdana" w:hAnsi="Verdana"/>
          <w:b/>
          <w:i/>
          <w:sz w:val="20"/>
          <w:szCs w:val="20"/>
        </w:rPr>
        <w:t>чл. 7, ал. 4 НПОС</w:t>
      </w:r>
      <w:r w:rsidRPr="007D59E6">
        <w:rPr>
          <w:rFonts w:ascii="Verdana" w:hAnsi="Verdana"/>
          <w:sz w:val="20"/>
          <w:szCs w:val="20"/>
        </w:rPr>
        <w:t>, а именно:</w:t>
      </w:r>
    </w:p>
    <w:p w:rsidR="00456074" w:rsidRPr="007D59E6" w:rsidRDefault="00456074" w:rsidP="007D59E6">
      <w:pPr>
        <w:spacing w:after="0" w:line="240" w:lineRule="auto"/>
        <w:ind w:left="5" w:firstLine="704"/>
        <w:jc w:val="both"/>
        <w:rPr>
          <w:rFonts w:ascii="Verdana" w:hAnsi="Verdana"/>
          <w:sz w:val="20"/>
          <w:szCs w:val="20"/>
        </w:rPr>
      </w:pPr>
      <w:r w:rsidRPr="007D59E6">
        <w:rPr>
          <w:rFonts w:ascii="Verdana" w:hAnsi="Verdana"/>
          <w:sz w:val="20"/>
          <w:szCs w:val="20"/>
        </w:rPr>
        <w:t>1. заявление от лицето, а в случаите когато е непълнолетно, от законния представител - живия родител, попечител или настойник, адресирано до Националния осигурителен институт, което включва мотивите за отпускане на персоналната пенсия, данни за самоличността на молителя и гражданското му състояние;</w:t>
      </w:r>
    </w:p>
    <w:p w:rsidR="00456074" w:rsidRPr="007D59E6" w:rsidRDefault="00456074" w:rsidP="007D59E6">
      <w:pPr>
        <w:spacing w:after="0" w:line="240" w:lineRule="auto"/>
        <w:ind w:left="5" w:firstLine="704"/>
        <w:jc w:val="both"/>
        <w:rPr>
          <w:rFonts w:ascii="Verdana" w:hAnsi="Verdana"/>
          <w:sz w:val="20"/>
          <w:szCs w:val="20"/>
        </w:rPr>
      </w:pPr>
      <w:r w:rsidRPr="007D59E6">
        <w:rPr>
          <w:rFonts w:ascii="Verdana" w:hAnsi="Verdana"/>
          <w:sz w:val="20"/>
          <w:szCs w:val="20"/>
        </w:rPr>
        <w:t>2. разпореждане на длъжностното лице от териториалното поделение на Националния осигурителен институт, с което се отказва отпускането на пенсия. Когато няма постановено такова разпореждане, лицето представя документи, установяващи липсата на основание за отпускане на друг вид пенсия или декларация, че няма достатъчно положен осигурителен стаж;</w:t>
      </w:r>
    </w:p>
    <w:p w:rsidR="00456074" w:rsidRPr="007D59E6" w:rsidRDefault="00456074" w:rsidP="007D59E6">
      <w:pPr>
        <w:tabs>
          <w:tab w:val="left" w:pos="540"/>
          <w:tab w:val="left" w:pos="900"/>
        </w:tabs>
        <w:spacing w:after="0" w:line="240" w:lineRule="auto"/>
        <w:ind w:left="5" w:firstLine="704"/>
        <w:jc w:val="both"/>
        <w:rPr>
          <w:rFonts w:ascii="Verdana" w:hAnsi="Verdana"/>
          <w:sz w:val="20"/>
          <w:szCs w:val="20"/>
        </w:rPr>
      </w:pPr>
      <w:r w:rsidRPr="007D59E6">
        <w:rPr>
          <w:rFonts w:ascii="Verdana" w:hAnsi="Verdana"/>
          <w:sz w:val="20"/>
          <w:szCs w:val="20"/>
        </w:rPr>
        <w:t>3. решение, прието на сесия на общинския съвет, за внасяне на предложение в Министерския съвет;</w:t>
      </w:r>
    </w:p>
    <w:p w:rsidR="00456074" w:rsidRPr="007D59E6" w:rsidRDefault="00967A11" w:rsidP="007D59E6">
      <w:pPr>
        <w:tabs>
          <w:tab w:val="left" w:pos="540"/>
        </w:tabs>
        <w:spacing w:after="0" w:line="240" w:lineRule="auto"/>
        <w:ind w:left="5" w:firstLine="704"/>
        <w:jc w:val="both"/>
        <w:rPr>
          <w:rFonts w:ascii="Verdana" w:hAnsi="Verdana"/>
          <w:sz w:val="20"/>
          <w:szCs w:val="20"/>
        </w:rPr>
      </w:pPr>
      <w:r w:rsidRPr="007D59E6">
        <w:rPr>
          <w:rFonts w:ascii="Verdana" w:hAnsi="Verdana"/>
          <w:sz w:val="20"/>
          <w:szCs w:val="20"/>
        </w:rPr>
        <w:t>4.</w:t>
      </w:r>
      <w:r w:rsidR="00371E2E">
        <w:rPr>
          <w:rFonts w:ascii="Verdana" w:hAnsi="Verdana"/>
          <w:sz w:val="20"/>
          <w:szCs w:val="20"/>
        </w:rPr>
        <w:t xml:space="preserve"> </w:t>
      </w:r>
      <w:r w:rsidR="00456074" w:rsidRPr="007D59E6">
        <w:rPr>
          <w:rFonts w:ascii="Verdana" w:hAnsi="Verdana"/>
          <w:sz w:val="20"/>
          <w:szCs w:val="20"/>
        </w:rPr>
        <w:t>декларация за семейното и имотното състояние и служебна бележка от местоработата на законния представител за брутния годишен доход на семейството за 12 месеца преди искането на пенсия.</w:t>
      </w:r>
    </w:p>
    <w:p w:rsidR="00456074" w:rsidRPr="007D59E6" w:rsidRDefault="00456074" w:rsidP="007D59E6">
      <w:pPr>
        <w:spacing w:after="0" w:line="240" w:lineRule="auto"/>
        <w:ind w:left="5" w:firstLine="704"/>
        <w:jc w:val="both"/>
        <w:rPr>
          <w:rFonts w:ascii="Verdana" w:hAnsi="Verdana"/>
          <w:sz w:val="20"/>
          <w:szCs w:val="20"/>
        </w:rPr>
      </w:pPr>
      <w:r w:rsidRPr="007D59E6">
        <w:rPr>
          <w:rFonts w:ascii="Verdana" w:hAnsi="Verdana"/>
          <w:sz w:val="20"/>
          <w:szCs w:val="20"/>
        </w:rPr>
        <w:t>Персоналните пенсии по чл. 92 КСО се отпускат с решение на Министерския съвет по предложение на министъра на труда и социалната политика, съгласувано с министъра на финансите.</w:t>
      </w:r>
    </w:p>
    <w:p w:rsidR="00456074" w:rsidRPr="007D59E6" w:rsidRDefault="00456074" w:rsidP="007D59E6">
      <w:pPr>
        <w:spacing w:after="0" w:line="240" w:lineRule="auto"/>
        <w:ind w:left="5" w:firstLine="704"/>
        <w:jc w:val="both"/>
        <w:rPr>
          <w:rFonts w:ascii="Verdana" w:hAnsi="Verdana"/>
          <w:sz w:val="20"/>
          <w:szCs w:val="20"/>
        </w:rPr>
      </w:pPr>
      <w:r w:rsidRPr="007D59E6">
        <w:rPr>
          <w:rFonts w:ascii="Verdana" w:hAnsi="Verdana"/>
          <w:sz w:val="20"/>
          <w:szCs w:val="20"/>
        </w:rPr>
        <w:t>Компетентен да издаде решението за отпускане на персонална пенсия е Министерски съвет, но искането за получаване на такава пенсия се подава до кмета на общината, а решението за внасяне на предложение в Министерския съвет се приема на сесия на общинския съвет.</w:t>
      </w:r>
    </w:p>
    <w:p w:rsidR="00456074" w:rsidRPr="007D59E6" w:rsidRDefault="00456074" w:rsidP="007D59E6">
      <w:pPr>
        <w:spacing w:after="0" w:line="240" w:lineRule="auto"/>
        <w:ind w:left="5" w:firstLine="704"/>
        <w:jc w:val="both"/>
        <w:rPr>
          <w:rFonts w:ascii="Verdana" w:hAnsi="Verdana"/>
          <w:sz w:val="20"/>
          <w:szCs w:val="20"/>
        </w:rPr>
      </w:pPr>
      <w:r w:rsidRPr="007D59E6">
        <w:rPr>
          <w:rFonts w:ascii="Verdana" w:hAnsi="Verdana"/>
          <w:sz w:val="20"/>
          <w:szCs w:val="20"/>
        </w:rPr>
        <w:t xml:space="preserve">Искането за отпускане на този вид пенсия се подава от законния представител на детето (живият родител, настойник или попечител).         </w:t>
      </w:r>
    </w:p>
    <w:p w:rsidR="00456074" w:rsidRPr="007D59E6" w:rsidRDefault="00456074" w:rsidP="007D59E6">
      <w:pPr>
        <w:spacing w:after="0" w:line="240" w:lineRule="auto"/>
        <w:ind w:left="5" w:firstLine="704"/>
        <w:jc w:val="both"/>
        <w:rPr>
          <w:rFonts w:ascii="Verdana" w:hAnsi="Verdana"/>
          <w:sz w:val="20"/>
          <w:szCs w:val="20"/>
        </w:rPr>
      </w:pPr>
      <w:r w:rsidRPr="007D59E6">
        <w:rPr>
          <w:rFonts w:ascii="Verdana" w:hAnsi="Verdana"/>
          <w:sz w:val="20"/>
          <w:szCs w:val="20"/>
        </w:rPr>
        <w:t>Заявителят подава заявление лично или чрез упълномощено с нотариално заверено пълномощно лице в „Център за информаци</w:t>
      </w:r>
      <w:r w:rsidR="00881CFC" w:rsidRPr="007D59E6">
        <w:rPr>
          <w:rFonts w:ascii="Verdana" w:hAnsi="Verdana"/>
          <w:sz w:val="20"/>
          <w:szCs w:val="20"/>
        </w:rPr>
        <w:t>я и услуги</w:t>
      </w:r>
      <w:r w:rsidR="00B75B8E" w:rsidRPr="007D59E6">
        <w:rPr>
          <w:rFonts w:ascii="Verdana" w:hAnsi="Verdana"/>
          <w:sz w:val="20"/>
          <w:szCs w:val="20"/>
        </w:rPr>
        <w:t xml:space="preserve"> на гражданите” (ЦИ</w:t>
      </w:r>
      <w:r w:rsidR="00CD7DCE" w:rsidRPr="007D59E6">
        <w:rPr>
          <w:rFonts w:ascii="Verdana" w:hAnsi="Verdana"/>
          <w:sz w:val="20"/>
          <w:szCs w:val="20"/>
        </w:rPr>
        <w:t>У</w:t>
      </w:r>
      <w:r w:rsidRPr="007D59E6">
        <w:rPr>
          <w:rFonts w:ascii="Verdana" w:hAnsi="Verdana"/>
          <w:sz w:val="20"/>
          <w:szCs w:val="20"/>
        </w:rPr>
        <w:t xml:space="preserve">Г) в община </w:t>
      </w:r>
      <w:r w:rsidR="00CD7DCE" w:rsidRPr="007D59E6">
        <w:rPr>
          <w:rFonts w:ascii="Verdana" w:hAnsi="Verdana"/>
          <w:sz w:val="20"/>
          <w:szCs w:val="20"/>
        </w:rPr>
        <w:t>Брезник</w:t>
      </w:r>
      <w:r w:rsidRPr="007D59E6">
        <w:rPr>
          <w:rFonts w:ascii="Verdana" w:hAnsi="Verdana"/>
          <w:sz w:val="20"/>
          <w:szCs w:val="20"/>
        </w:rPr>
        <w:t>. Към заявлението се прилагат необходимите документи.</w:t>
      </w:r>
    </w:p>
    <w:p w:rsidR="00456074" w:rsidRPr="007D59E6" w:rsidRDefault="00456074" w:rsidP="007D59E6">
      <w:pPr>
        <w:spacing w:after="0" w:line="240" w:lineRule="auto"/>
        <w:ind w:left="5" w:firstLine="704"/>
        <w:jc w:val="both"/>
        <w:rPr>
          <w:rFonts w:ascii="Verdana" w:hAnsi="Verdana"/>
          <w:sz w:val="20"/>
          <w:szCs w:val="20"/>
        </w:rPr>
      </w:pPr>
      <w:r w:rsidRPr="007D59E6">
        <w:rPr>
          <w:rFonts w:ascii="Verdana" w:hAnsi="Verdana"/>
          <w:sz w:val="20"/>
          <w:szCs w:val="20"/>
        </w:rPr>
        <w:t xml:space="preserve">Кметът прави предложение до Общински съвет </w:t>
      </w:r>
      <w:r w:rsidR="00DA573D" w:rsidRPr="007D59E6">
        <w:rPr>
          <w:rFonts w:ascii="Verdana" w:hAnsi="Verdana"/>
          <w:sz w:val="20"/>
          <w:szCs w:val="20"/>
        </w:rPr>
        <w:t>Брезник</w:t>
      </w:r>
      <w:r w:rsidRPr="007D59E6">
        <w:rPr>
          <w:rFonts w:ascii="Verdana" w:hAnsi="Verdana"/>
          <w:sz w:val="20"/>
          <w:szCs w:val="20"/>
        </w:rPr>
        <w:t xml:space="preserve">. ОбС излиза с мотивирано решение за внасяне/невнасяне на предложение до Министерски съвет. Решението се предоставя на заявителя – лично или по пощата. </w:t>
      </w:r>
    </w:p>
    <w:p w:rsidR="009957BC" w:rsidRPr="007D59E6" w:rsidRDefault="00456074" w:rsidP="007D59E6">
      <w:pPr>
        <w:spacing w:after="0" w:line="240" w:lineRule="auto"/>
        <w:ind w:left="5" w:firstLine="704"/>
        <w:jc w:val="both"/>
        <w:rPr>
          <w:rFonts w:ascii="Verdana" w:hAnsi="Verdana"/>
          <w:sz w:val="20"/>
          <w:szCs w:val="20"/>
        </w:rPr>
      </w:pPr>
      <w:r w:rsidRPr="007D59E6">
        <w:rPr>
          <w:rFonts w:ascii="Verdana" w:hAnsi="Verdana"/>
          <w:sz w:val="20"/>
          <w:szCs w:val="20"/>
        </w:rPr>
        <w:t xml:space="preserve">Заявителят комплектова документите по чл. 7, ал. 4 НПОС и ги изпраща до Централното управление на Националния осигурител институт (НОИ) София. </w:t>
      </w:r>
      <w:r w:rsidR="009957BC" w:rsidRPr="007D59E6">
        <w:rPr>
          <w:rFonts w:ascii="Verdana" w:eastAsia="Times New Roman" w:hAnsi="Verdana"/>
          <w:sz w:val="20"/>
          <w:szCs w:val="20"/>
          <w:lang w:eastAsia="bg-BG"/>
        </w:rPr>
        <w:t xml:space="preserve">        </w:t>
      </w:r>
    </w:p>
    <w:p w:rsidR="00DC7830" w:rsidRPr="007D59E6" w:rsidRDefault="00DC7830" w:rsidP="007D59E6">
      <w:pPr>
        <w:spacing w:after="0" w:line="240" w:lineRule="auto"/>
        <w:ind w:left="5" w:firstLine="704"/>
        <w:rPr>
          <w:rFonts w:ascii="Verdana" w:hAnsi="Verdana"/>
          <w:b/>
          <w:sz w:val="20"/>
          <w:szCs w:val="20"/>
        </w:rPr>
      </w:pPr>
    </w:p>
    <w:p w:rsidR="00456074" w:rsidRPr="007D59E6" w:rsidRDefault="009957BC" w:rsidP="007D59E6">
      <w:pPr>
        <w:spacing w:after="0" w:line="240" w:lineRule="auto"/>
        <w:ind w:left="5" w:firstLine="704"/>
        <w:rPr>
          <w:rFonts w:ascii="Verdana" w:hAnsi="Verdana"/>
          <w:b/>
          <w:sz w:val="20"/>
          <w:szCs w:val="20"/>
        </w:rPr>
      </w:pPr>
      <w:r w:rsidRPr="007D59E6">
        <w:rPr>
          <w:rFonts w:ascii="Verdana" w:hAnsi="Verdana"/>
          <w:b/>
          <w:sz w:val="20"/>
          <w:szCs w:val="20"/>
        </w:rPr>
        <w:lastRenderedPageBreak/>
        <w:t>НЕОБХОДИМИ ДОКУМЕНТИ:</w:t>
      </w:r>
    </w:p>
    <w:p w:rsidR="00456074" w:rsidRPr="007D59E6" w:rsidRDefault="00456074" w:rsidP="007D59E6">
      <w:pPr>
        <w:spacing w:after="0" w:line="240" w:lineRule="auto"/>
        <w:ind w:left="5" w:firstLine="704"/>
        <w:rPr>
          <w:rFonts w:ascii="Verdana" w:hAnsi="Verdana"/>
          <w:sz w:val="20"/>
          <w:szCs w:val="20"/>
        </w:rPr>
      </w:pPr>
      <w:r w:rsidRPr="007D59E6">
        <w:rPr>
          <w:rFonts w:ascii="Verdana" w:hAnsi="Verdana"/>
          <w:sz w:val="20"/>
          <w:szCs w:val="20"/>
        </w:rPr>
        <w:t>- искане до кмета в свободен текст;</w:t>
      </w:r>
    </w:p>
    <w:p w:rsidR="00456074" w:rsidRPr="007D59E6" w:rsidRDefault="00456074" w:rsidP="007D59E6">
      <w:pPr>
        <w:spacing w:after="0" w:line="240" w:lineRule="auto"/>
        <w:ind w:left="5" w:firstLine="704"/>
        <w:rPr>
          <w:rFonts w:ascii="Verdana" w:hAnsi="Verdana"/>
          <w:sz w:val="20"/>
          <w:szCs w:val="20"/>
        </w:rPr>
      </w:pPr>
      <w:r w:rsidRPr="007D59E6">
        <w:rPr>
          <w:rFonts w:ascii="Verdana" w:hAnsi="Verdana"/>
          <w:sz w:val="20"/>
          <w:szCs w:val="20"/>
        </w:rPr>
        <w:t>- разпореждане на районно управление "Социално осигуряване" град Перник, с което е отказано отпускането на наследствена пенсия;</w:t>
      </w:r>
    </w:p>
    <w:p w:rsidR="009957BC" w:rsidRPr="007D59E6" w:rsidRDefault="009957BC" w:rsidP="007D59E6">
      <w:pPr>
        <w:spacing w:after="0" w:line="240" w:lineRule="auto"/>
        <w:ind w:left="5" w:firstLine="704"/>
        <w:rPr>
          <w:rFonts w:ascii="Verdana" w:hAnsi="Verdana"/>
          <w:b/>
          <w:sz w:val="20"/>
          <w:szCs w:val="20"/>
        </w:rPr>
      </w:pPr>
    </w:p>
    <w:p w:rsidR="009957BC" w:rsidRPr="007D59E6" w:rsidRDefault="009957BC" w:rsidP="007D59E6">
      <w:pPr>
        <w:spacing w:after="0" w:line="240" w:lineRule="auto"/>
        <w:ind w:left="5" w:firstLine="704"/>
        <w:rPr>
          <w:rFonts w:ascii="Verdana" w:hAnsi="Verdana"/>
          <w:sz w:val="20"/>
          <w:szCs w:val="20"/>
        </w:rPr>
      </w:pPr>
      <w:r w:rsidRPr="007D59E6">
        <w:rPr>
          <w:rFonts w:ascii="Verdana" w:hAnsi="Verdana"/>
          <w:b/>
          <w:sz w:val="20"/>
          <w:szCs w:val="20"/>
        </w:rPr>
        <w:t>СРОК НА ДЕЙСТВИЕ НА АДМИНИСТРАТИВНИЯ АКТ</w:t>
      </w:r>
      <w:r w:rsidR="006B5F1B">
        <w:rPr>
          <w:rFonts w:ascii="Verdana" w:hAnsi="Verdana"/>
          <w:b/>
          <w:sz w:val="20"/>
          <w:szCs w:val="20"/>
        </w:rPr>
        <w:t xml:space="preserve"> </w:t>
      </w:r>
      <w:r w:rsidRPr="007D59E6">
        <w:rPr>
          <w:rFonts w:ascii="Verdana" w:hAnsi="Verdana"/>
          <w:sz w:val="20"/>
          <w:szCs w:val="20"/>
        </w:rPr>
        <w:t xml:space="preserve">- </w:t>
      </w:r>
      <w:r w:rsidR="00456074" w:rsidRPr="007D59E6">
        <w:rPr>
          <w:rFonts w:ascii="Verdana" w:hAnsi="Verdana"/>
          <w:sz w:val="20"/>
          <w:szCs w:val="20"/>
        </w:rPr>
        <w:t>Няма регламентиран срок</w:t>
      </w:r>
    </w:p>
    <w:p w:rsidR="007D59E6" w:rsidRPr="005D59E2" w:rsidRDefault="007D59E6" w:rsidP="007D59E6">
      <w:pPr>
        <w:ind w:left="5" w:firstLine="704"/>
        <w:rPr>
          <w:rFonts w:ascii="Verdana" w:hAnsi="Verdana"/>
          <w:b/>
          <w:sz w:val="20"/>
          <w:szCs w:val="20"/>
          <w:lang w:val="ru-RU"/>
        </w:rPr>
      </w:pPr>
    </w:p>
    <w:p w:rsidR="0027649D" w:rsidRPr="007D59E6" w:rsidRDefault="009957BC" w:rsidP="007D59E6">
      <w:pPr>
        <w:ind w:left="5" w:firstLine="704"/>
        <w:rPr>
          <w:rFonts w:ascii="Verdana" w:hAnsi="Verdana"/>
          <w:sz w:val="20"/>
          <w:szCs w:val="20"/>
        </w:rPr>
      </w:pPr>
      <w:r w:rsidRPr="007D59E6">
        <w:rPr>
          <w:rFonts w:ascii="Verdana" w:hAnsi="Verdana"/>
          <w:b/>
          <w:sz w:val="20"/>
          <w:szCs w:val="20"/>
        </w:rPr>
        <w:t>ТАКС</w:t>
      </w:r>
      <w:r w:rsidR="007D59E6">
        <w:rPr>
          <w:rFonts w:ascii="Verdana" w:hAnsi="Verdana"/>
          <w:b/>
          <w:sz w:val="20"/>
          <w:szCs w:val="20"/>
        </w:rPr>
        <w:t>А</w:t>
      </w:r>
      <w:r w:rsidRPr="007D59E6">
        <w:rPr>
          <w:rFonts w:ascii="Verdana" w:hAnsi="Verdana"/>
          <w:sz w:val="20"/>
          <w:szCs w:val="20"/>
        </w:rPr>
        <w:t xml:space="preserve">: </w:t>
      </w:r>
      <w:r w:rsidR="00806DB6" w:rsidRPr="007D59E6">
        <w:rPr>
          <w:rFonts w:ascii="Verdana" w:hAnsi="Verdana"/>
          <w:sz w:val="20"/>
          <w:szCs w:val="20"/>
        </w:rPr>
        <w:t>б</w:t>
      </w:r>
      <w:r w:rsidR="00ED6327" w:rsidRPr="007D59E6">
        <w:rPr>
          <w:rFonts w:ascii="Verdana" w:hAnsi="Verdana"/>
          <w:sz w:val="20"/>
          <w:szCs w:val="20"/>
        </w:rPr>
        <w:t>ез такса</w:t>
      </w:r>
    </w:p>
    <w:p w:rsidR="009957BC" w:rsidRPr="007D59E6" w:rsidRDefault="009957BC" w:rsidP="007D59E6">
      <w:pPr>
        <w:ind w:left="5" w:firstLine="704"/>
        <w:rPr>
          <w:rFonts w:ascii="Verdana" w:hAnsi="Verdana"/>
          <w:sz w:val="20"/>
          <w:szCs w:val="20"/>
        </w:rPr>
      </w:pPr>
      <w:r w:rsidRPr="007D59E6">
        <w:rPr>
          <w:rFonts w:ascii="Verdana" w:hAnsi="Verdana"/>
          <w:b/>
          <w:sz w:val="20"/>
          <w:szCs w:val="20"/>
        </w:rPr>
        <w:t>СРОК ЗА ИЗПЪЛНЕНИЕ</w:t>
      </w:r>
      <w:r w:rsidR="009A3D91" w:rsidRPr="007D59E6">
        <w:rPr>
          <w:rFonts w:ascii="Verdana" w:hAnsi="Verdana"/>
          <w:b/>
          <w:sz w:val="20"/>
          <w:szCs w:val="20"/>
        </w:rPr>
        <w:t xml:space="preserve"> </w:t>
      </w:r>
      <w:r w:rsidR="0027649D" w:rsidRPr="007D59E6">
        <w:rPr>
          <w:rFonts w:ascii="Verdana" w:hAnsi="Verdana"/>
          <w:b/>
          <w:sz w:val="20"/>
          <w:szCs w:val="20"/>
        </w:rPr>
        <w:t>-</w:t>
      </w:r>
      <w:r w:rsidR="009A3D91" w:rsidRPr="007D59E6">
        <w:rPr>
          <w:rFonts w:ascii="Verdana" w:hAnsi="Verdana"/>
          <w:b/>
          <w:sz w:val="20"/>
          <w:szCs w:val="20"/>
        </w:rPr>
        <w:t xml:space="preserve"> </w:t>
      </w:r>
      <w:r w:rsidR="009A3D91" w:rsidRPr="007D59E6">
        <w:rPr>
          <w:rFonts w:ascii="Verdana" w:hAnsi="Verdana"/>
          <w:sz w:val="20"/>
          <w:szCs w:val="20"/>
        </w:rPr>
        <w:t>30 дни</w:t>
      </w:r>
    </w:p>
    <w:p w:rsidR="007A3FBB" w:rsidRPr="007D59E6" w:rsidRDefault="007A3FBB" w:rsidP="007D59E6">
      <w:pPr>
        <w:ind w:left="5" w:firstLine="704"/>
        <w:rPr>
          <w:rFonts w:ascii="Verdana" w:hAnsi="Verdana"/>
          <w:sz w:val="20"/>
          <w:szCs w:val="20"/>
        </w:rPr>
      </w:pPr>
    </w:p>
    <w:sectPr w:rsidR="007A3FBB" w:rsidRPr="007D59E6" w:rsidSect="005D59E2">
      <w:headerReference w:type="default" r:id="rId9"/>
      <w:footerReference w:type="default" r:id="rId10"/>
      <w:pgSz w:w="11906" w:h="16838"/>
      <w:pgMar w:top="426" w:right="568" w:bottom="709" w:left="994" w:header="284" w:footer="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12D" w:rsidRDefault="0041012D" w:rsidP="007D59E6">
      <w:pPr>
        <w:spacing w:after="0" w:line="240" w:lineRule="auto"/>
      </w:pPr>
      <w:r>
        <w:separator/>
      </w:r>
    </w:p>
  </w:endnote>
  <w:endnote w:type="continuationSeparator" w:id="0">
    <w:p w:rsidR="0041012D" w:rsidRDefault="0041012D" w:rsidP="007D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E6" w:rsidRPr="007D59E6" w:rsidRDefault="007D59E6">
    <w:pPr>
      <w:pStyle w:val="a5"/>
      <w:jc w:val="right"/>
      <w:rPr>
        <w:rFonts w:ascii="Verdana" w:hAnsi="Verdana"/>
        <w:sz w:val="16"/>
        <w:szCs w:val="16"/>
      </w:rPr>
    </w:pPr>
    <w:r w:rsidRPr="007D59E6">
      <w:rPr>
        <w:rFonts w:ascii="Verdana" w:hAnsi="Verdana"/>
        <w:bCs/>
        <w:sz w:val="16"/>
        <w:szCs w:val="16"/>
      </w:rPr>
      <w:fldChar w:fldCharType="begin"/>
    </w:r>
    <w:r w:rsidRPr="007D59E6">
      <w:rPr>
        <w:rFonts w:ascii="Verdana" w:hAnsi="Verdana"/>
        <w:bCs/>
        <w:sz w:val="16"/>
        <w:szCs w:val="16"/>
      </w:rPr>
      <w:instrText xml:space="preserve"> PAGE </w:instrText>
    </w:r>
    <w:r w:rsidRPr="007D59E6">
      <w:rPr>
        <w:rFonts w:ascii="Verdana" w:hAnsi="Verdana"/>
        <w:bCs/>
        <w:sz w:val="16"/>
        <w:szCs w:val="16"/>
      </w:rPr>
      <w:fldChar w:fldCharType="separate"/>
    </w:r>
    <w:r w:rsidR="0058344B">
      <w:rPr>
        <w:rFonts w:ascii="Verdana" w:hAnsi="Verdana"/>
        <w:bCs/>
        <w:noProof/>
        <w:sz w:val="16"/>
        <w:szCs w:val="16"/>
      </w:rPr>
      <w:t>1</w:t>
    </w:r>
    <w:r w:rsidRPr="007D59E6">
      <w:rPr>
        <w:rFonts w:ascii="Verdana" w:hAnsi="Verdana"/>
        <w:bCs/>
        <w:sz w:val="16"/>
        <w:szCs w:val="16"/>
      </w:rPr>
      <w:fldChar w:fldCharType="end"/>
    </w:r>
    <w:r w:rsidRPr="007D59E6">
      <w:rPr>
        <w:rFonts w:ascii="Verdana" w:hAnsi="Verdana"/>
        <w:sz w:val="16"/>
        <w:szCs w:val="16"/>
      </w:rPr>
      <w:t xml:space="preserve"> </w:t>
    </w:r>
    <w:r w:rsidRPr="007D59E6">
      <w:rPr>
        <w:rFonts w:ascii="Verdana" w:hAnsi="Verdana"/>
        <w:sz w:val="16"/>
        <w:szCs w:val="16"/>
        <w:lang w:val="en-US"/>
      </w:rPr>
      <w:t>/</w:t>
    </w:r>
    <w:r w:rsidRPr="007D59E6">
      <w:rPr>
        <w:rFonts w:ascii="Verdana" w:hAnsi="Verdana"/>
        <w:bCs/>
        <w:sz w:val="16"/>
        <w:szCs w:val="16"/>
      </w:rPr>
      <w:fldChar w:fldCharType="begin"/>
    </w:r>
    <w:r w:rsidRPr="007D59E6">
      <w:rPr>
        <w:rFonts w:ascii="Verdana" w:hAnsi="Verdana"/>
        <w:bCs/>
        <w:sz w:val="16"/>
        <w:szCs w:val="16"/>
      </w:rPr>
      <w:instrText xml:space="preserve"> NUMPAGES  </w:instrText>
    </w:r>
    <w:r w:rsidRPr="007D59E6">
      <w:rPr>
        <w:rFonts w:ascii="Verdana" w:hAnsi="Verdana"/>
        <w:bCs/>
        <w:sz w:val="16"/>
        <w:szCs w:val="16"/>
      </w:rPr>
      <w:fldChar w:fldCharType="separate"/>
    </w:r>
    <w:r w:rsidR="0058344B">
      <w:rPr>
        <w:rFonts w:ascii="Verdana" w:hAnsi="Verdana"/>
        <w:bCs/>
        <w:noProof/>
        <w:sz w:val="16"/>
        <w:szCs w:val="16"/>
      </w:rPr>
      <w:t>2</w:t>
    </w:r>
    <w:r w:rsidRPr="007D59E6">
      <w:rPr>
        <w:rFonts w:ascii="Verdana" w:hAnsi="Verdana"/>
        <w:bCs/>
        <w:sz w:val="16"/>
        <w:szCs w:val="16"/>
      </w:rPr>
      <w:fldChar w:fldCharType="end"/>
    </w:r>
  </w:p>
  <w:p w:rsidR="007D59E6" w:rsidRPr="00BE13F3" w:rsidRDefault="007D59E6" w:rsidP="007D59E6">
    <w:pPr>
      <w:widowControl w:val="0"/>
      <w:autoSpaceDE w:val="0"/>
      <w:autoSpaceDN w:val="0"/>
      <w:adjustRightInd w:val="0"/>
      <w:spacing w:after="0" w:line="240" w:lineRule="auto"/>
      <w:jc w:val="center"/>
      <w:rPr>
        <w:rFonts w:ascii="Verdana" w:eastAsia="Times New Roman" w:hAnsi="Verdana"/>
        <w:sz w:val="16"/>
        <w:szCs w:val="16"/>
        <w:lang w:val="ru-RU"/>
      </w:rPr>
    </w:pPr>
    <w:r w:rsidRPr="005D59E2">
      <w:rPr>
        <w:rFonts w:ascii="Verdana" w:eastAsia="Times New Roman" w:hAnsi="Verdana"/>
        <w:sz w:val="16"/>
        <w:szCs w:val="16"/>
        <w:lang w:val="ru-RU"/>
      </w:rPr>
      <w:t>обл. Перник, гр. Брезник, ул.”Елена Георгиева” №</w:t>
    </w:r>
    <w:r w:rsidRPr="00BE13F3">
      <w:rPr>
        <w:rFonts w:ascii="Verdana" w:eastAsia="Times New Roman" w:hAnsi="Verdana"/>
        <w:sz w:val="16"/>
        <w:szCs w:val="16"/>
        <w:lang w:val="ru-RU"/>
      </w:rPr>
      <w:t xml:space="preserve"> </w:t>
    </w:r>
    <w:r w:rsidRPr="005D59E2">
      <w:rPr>
        <w:rFonts w:ascii="Verdana" w:eastAsia="Times New Roman" w:hAnsi="Verdana"/>
        <w:sz w:val="16"/>
        <w:szCs w:val="16"/>
        <w:lang w:val="ru-RU"/>
      </w:rPr>
      <w:t>16</w:t>
    </w:r>
    <w:r w:rsidRPr="00BE13F3">
      <w:rPr>
        <w:rFonts w:ascii="Verdana" w:eastAsia="Times New Roman" w:hAnsi="Verdana"/>
        <w:sz w:val="16"/>
        <w:szCs w:val="16"/>
        <w:lang w:val="ru-RU"/>
      </w:rPr>
      <w:t>,</w:t>
    </w:r>
  </w:p>
  <w:p w:rsidR="007D59E6" w:rsidRPr="005D59E2" w:rsidRDefault="007D59E6" w:rsidP="007D59E6">
    <w:pPr>
      <w:pStyle w:val="a5"/>
      <w:jc w:val="center"/>
      <w:rPr>
        <w:lang w:val="ru-RU"/>
      </w:rPr>
    </w:pPr>
    <w:r w:rsidRPr="005D59E2">
      <w:rPr>
        <w:rFonts w:ascii="Verdana" w:eastAsia="Times New Roman" w:hAnsi="Verdana"/>
        <w:sz w:val="16"/>
        <w:szCs w:val="16"/>
        <w:lang w:val="ru-RU"/>
      </w:rPr>
      <w:t>тел</w:t>
    </w:r>
    <w:r w:rsidRPr="00BE13F3">
      <w:rPr>
        <w:rFonts w:ascii="Verdana" w:eastAsia="Times New Roman" w:hAnsi="Verdana"/>
        <w:sz w:val="16"/>
        <w:szCs w:val="16"/>
        <w:lang w:val="ru-RU"/>
      </w:rPr>
      <w:t>.</w:t>
    </w:r>
    <w:r w:rsidRPr="005D59E2">
      <w:rPr>
        <w:rFonts w:ascii="Verdana" w:eastAsia="Times New Roman" w:hAnsi="Verdana"/>
        <w:sz w:val="16"/>
        <w:szCs w:val="16"/>
        <w:lang w:val="ru-RU"/>
      </w:rPr>
      <w:t>:</w:t>
    </w:r>
    <w:r w:rsidRPr="00BE13F3">
      <w:rPr>
        <w:rFonts w:ascii="Verdana" w:eastAsia="Times New Roman" w:hAnsi="Verdana"/>
        <w:sz w:val="16"/>
        <w:szCs w:val="16"/>
        <w:lang w:val="ru-RU"/>
      </w:rPr>
      <w:t xml:space="preserve"> </w:t>
    </w:r>
    <w:r w:rsidRPr="005D59E2">
      <w:rPr>
        <w:rFonts w:ascii="Verdana" w:eastAsia="Times New Roman" w:hAnsi="Verdana"/>
        <w:sz w:val="16"/>
        <w:szCs w:val="16"/>
        <w:lang w:val="ru-RU"/>
      </w:rPr>
      <w:t>07751/24-34</w:t>
    </w:r>
    <w:r w:rsidRPr="00BE13F3">
      <w:rPr>
        <w:rFonts w:ascii="Verdana" w:eastAsia="Times New Roman" w:hAnsi="Verdana"/>
        <w:sz w:val="16"/>
        <w:szCs w:val="16"/>
        <w:lang w:val="ru-RU"/>
      </w:rPr>
      <w:t xml:space="preserve">, </w:t>
    </w:r>
    <w:r w:rsidRPr="005D59E2">
      <w:rPr>
        <w:rFonts w:ascii="Verdana" w:eastAsia="Times New Roman" w:hAnsi="Verdana"/>
        <w:sz w:val="16"/>
        <w:szCs w:val="16"/>
        <w:lang w:val="ru-RU"/>
      </w:rPr>
      <w:t>факс:</w:t>
    </w:r>
    <w:r w:rsidRPr="00BE13F3">
      <w:rPr>
        <w:rFonts w:ascii="Verdana" w:eastAsia="Times New Roman" w:hAnsi="Verdana"/>
        <w:sz w:val="16"/>
        <w:szCs w:val="16"/>
        <w:lang w:val="ru-RU"/>
      </w:rPr>
      <w:t xml:space="preserve"> </w:t>
    </w:r>
    <w:r w:rsidRPr="005D59E2">
      <w:rPr>
        <w:rFonts w:ascii="Verdana" w:eastAsia="Times New Roman" w:hAnsi="Verdana"/>
        <w:sz w:val="16"/>
        <w:szCs w:val="16"/>
        <w:lang w:val="ru-RU"/>
      </w:rPr>
      <w:t>07751/38-45, е-</w:t>
    </w:r>
    <w:r w:rsidRPr="00BE13F3">
      <w:rPr>
        <w:rFonts w:ascii="Verdana" w:eastAsia="Times New Roman" w:hAnsi="Verdana"/>
        <w:sz w:val="16"/>
        <w:szCs w:val="16"/>
        <w:lang w:val="en-US"/>
      </w:rPr>
      <w:t>m</w:t>
    </w:r>
    <w:r w:rsidRPr="005D59E2">
      <w:rPr>
        <w:rFonts w:ascii="Verdana" w:eastAsia="Times New Roman" w:hAnsi="Verdana"/>
        <w:sz w:val="16"/>
        <w:szCs w:val="16"/>
        <w:lang w:val="ru-RU"/>
      </w:rPr>
      <w:t>а</w:t>
    </w:r>
    <w:r w:rsidRPr="00BE13F3">
      <w:rPr>
        <w:rFonts w:ascii="Verdana" w:eastAsia="Times New Roman" w:hAnsi="Verdana"/>
        <w:sz w:val="16"/>
        <w:szCs w:val="16"/>
        <w:lang w:val="en-US"/>
      </w:rPr>
      <w:t>il</w:t>
    </w:r>
    <w:r w:rsidRPr="005D59E2">
      <w:rPr>
        <w:rFonts w:ascii="Verdana" w:eastAsia="Times New Roman" w:hAnsi="Verdana"/>
        <w:sz w:val="16"/>
        <w:szCs w:val="16"/>
        <w:lang w:val="ru-RU"/>
      </w:rPr>
      <w:t xml:space="preserve">: </w:t>
    </w:r>
    <w:r w:rsidR="00371E2E" w:rsidRPr="00371E2E">
      <w:rPr>
        <w:rFonts w:ascii="Verdana" w:eastAsia="Times New Roman" w:hAnsi="Verdana"/>
        <w:sz w:val="16"/>
        <w:szCs w:val="16"/>
        <w:lang w:val="en-US"/>
      </w:rPr>
      <w:t>kmet</w:t>
    </w:r>
    <w:r w:rsidR="00371E2E" w:rsidRPr="005D59E2">
      <w:rPr>
        <w:rFonts w:ascii="Verdana" w:eastAsia="Times New Roman" w:hAnsi="Verdana"/>
        <w:sz w:val="16"/>
        <w:szCs w:val="16"/>
        <w:lang w:val="ru-RU"/>
      </w:rPr>
      <w:t>@</w:t>
    </w:r>
    <w:r w:rsidR="00371E2E" w:rsidRPr="00371E2E">
      <w:rPr>
        <w:rFonts w:ascii="Verdana" w:eastAsia="Times New Roman" w:hAnsi="Verdana"/>
        <w:sz w:val="16"/>
        <w:szCs w:val="16"/>
        <w:lang w:val="en-US"/>
      </w:rPr>
      <w:t>breznik</w:t>
    </w:r>
    <w:r w:rsidR="00371E2E" w:rsidRPr="005D59E2">
      <w:rPr>
        <w:rFonts w:ascii="Verdana" w:eastAsia="Times New Roman" w:hAnsi="Verdana"/>
        <w:sz w:val="16"/>
        <w:szCs w:val="16"/>
        <w:lang w:val="ru-RU"/>
      </w:rPr>
      <w:t>.</w:t>
    </w:r>
    <w:r w:rsidR="00371E2E" w:rsidRPr="00371E2E">
      <w:rPr>
        <w:rFonts w:ascii="Verdana" w:eastAsia="Times New Roman" w:hAnsi="Verdana"/>
        <w:sz w:val="16"/>
        <w:szCs w:val="16"/>
        <w:lang w:val="en-US"/>
      </w:rPr>
      <w:t>egov</w:t>
    </w:r>
    <w:r w:rsidR="00371E2E" w:rsidRPr="005D59E2">
      <w:rPr>
        <w:rFonts w:ascii="Verdana" w:eastAsia="Times New Roman" w:hAnsi="Verdana"/>
        <w:sz w:val="16"/>
        <w:szCs w:val="16"/>
        <w:lang w:val="ru-RU"/>
      </w:rPr>
      <w:t>.</w:t>
    </w:r>
    <w:r w:rsidR="00371E2E" w:rsidRPr="00371E2E">
      <w:rPr>
        <w:rFonts w:ascii="Verdana" w:eastAsia="Times New Roman" w:hAnsi="Verdana"/>
        <w:sz w:val="16"/>
        <w:szCs w:val="16"/>
        <w:lang w:val="en-US"/>
      </w:rPr>
      <w:t>bg</w:t>
    </w:r>
    <w:r w:rsidR="00371E2E" w:rsidRPr="005D59E2">
      <w:rPr>
        <w:rFonts w:ascii="Verdana" w:eastAsia="Times New Roman" w:hAnsi="Verdana"/>
        <w:sz w:val="16"/>
        <w:szCs w:val="16"/>
        <w:lang w:val="ru-RU"/>
      </w:rPr>
      <w:t xml:space="preserve">, </w:t>
    </w:r>
    <w:r w:rsidR="00371E2E" w:rsidRPr="00371E2E">
      <w:rPr>
        <w:rFonts w:ascii="Verdana" w:eastAsia="Times New Roman" w:hAnsi="Verdana"/>
        <w:sz w:val="16"/>
        <w:szCs w:val="16"/>
        <w:lang w:val="en-US"/>
      </w:rPr>
      <w:t>www</w:t>
    </w:r>
    <w:r w:rsidR="00371E2E" w:rsidRPr="005D59E2">
      <w:rPr>
        <w:rFonts w:ascii="Verdana" w:eastAsia="Times New Roman" w:hAnsi="Verdana"/>
        <w:sz w:val="16"/>
        <w:szCs w:val="16"/>
        <w:lang w:val="ru-RU"/>
      </w:rPr>
      <w:t>.</w:t>
    </w:r>
    <w:r w:rsidR="00371E2E" w:rsidRPr="00371E2E">
      <w:rPr>
        <w:rFonts w:ascii="Verdana" w:eastAsia="Times New Roman" w:hAnsi="Verdana"/>
        <w:sz w:val="16"/>
        <w:szCs w:val="16"/>
        <w:lang w:val="en-US"/>
      </w:rPr>
      <w:t>breznik</w:t>
    </w:r>
    <w:r w:rsidR="00371E2E" w:rsidRPr="005D59E2">
      <w:rPr>
        <w:rFonts w:ascii="Verdana" w:eastAsia="Times New Roman" w:hAnsi="Verdana"/>
        <w:sz w:val="16"/>
        <w:szCs w:val="16"/>
        <w:lang w:val="ru-RU"/>
      </w:rPr>
      <w:t>.</w:t>
    </w:r>
    <w:r w:rsidR="00371E2E" w:rsidRPr="00371E2E">
      <w:rPr>
        <w:rFonts w:ascii="Verdana" w:eastAsia="Times New Roman" w:hAnsi="Verdana"/>
        <w:sz w:val="16"/>
        <w:szCs w:val="16"/>
        <w:lang w:val="en-US"/>
      </w:rPr>
      <w:t>egov</w:t>
    </w:r>
    <w:r w:rsidR="00371E2E" w:rsidRPr="005D59E2">
      <w:rPr>
        <w:rFonts w:ascii="Verdana" w:eastAsia="Times New Roman" w:hAnsi="Verdana"/>
        <w:sz w:val="16"/>
        <w:szCs w:val="16"/>
        <w:lang w:val="ru-RU"/>
      </w:rPr>
      <w:t>.</w:t>
    </w:r>
    <w:r w:rsidR="00371E2E" w:rsidRPr="00371E2E">
      <w:rPr>
        <w:rFonts w:ascii="Verdana" w:eastAsia="Times New Roman" w:hAnsi="Verdana"/>
        <w:sz w:val="16"/>
        <w:szCs w:val="16"/>
        <w:lang w:val="en-US"/>
      </w:rPr>
      <w:t>bg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12D" w:rsidRDefault="0041012D" w:rsidP="007D59E6">
      <w:pPr>
        <w:spacing w:after="0" w:line="240" w:lineRule="auto"/>
      </w:pPr>
      <w:r>
        <w:separator/>
      </w:r>
    </w:p>
  </w:footnote>
  <w:footnote w:type="continuationSeparator" w:id="0">
    <w:p w:rsidR="0041012D" w:rsidRDefault="0041012D" w:rsidP="007D5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9E2" w:rsidRDefault="005D59E2" w:rsidP="005D59E2">
    <w:pPr>
      <w:pStyle w:val="a3"/>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BC"/>
    <w:rsid w:val="0023651D"/>
    <w:rsid w:val="0027649D"/>
    <w:rsid w:val="002F0F1C"/>
    <w:rsid w:val="00371E2E"/>
    <w:rsid w:val="003A246F"/>
    <w:rsid w:val="0041012D"/>
    <w:rsid w:val="00422F6C"/>
    <w:rsid w:val="00456074"/>
    <w:rsid w:val="004C5CC5"/>
    <w:rsid w:val="0058344B"/>
    <w:rsid w:val="005D59E2"/>
    <w:rsid w:val="006B5F1B"/>
    <w:rsid w:val="00734DDB"/>
    <w:rsid w:val="007A3FBB"/>
    <w:rsid w:val="007D59E6"/>
    <w:rsid w:val="00806DB6"/>
    <w:rsid w:val="00881CFC"/>
    <w:rsid w:val="00967A11"/>
    <w:rsid w:val="009957BC"/>
    <w:rsid w:val="009A3D91"/>
    <w:rsid w:val="00AC2B53"/>
    <w:rsid w:val="00B75B8E"/>
    <w:rsid w:val="00B8235D"/>
    <w:rsid w:val="00CA6517"/>
    <w:rsid w:val="00CD7DCE"/>
    <w:rsid w:val="00D36AAC"/>
    <w:rsid w:val="00DA573D"/>
    <w:rsid w:val="00DC7830"/>
    <w:rsid w:val="00ED6327"/>
    <w:rsid w:val="00EF60B7"/>
    <w:rsid w:val="00F048CB"/>
    <w:rsid w:val="00FE1ED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57BC"/>
    <w:pPr>
      <w:spacing w:after="200" w:line="276" w:lineRule="auto"/>
    </w:pPr>
    <w:rPr>
      <w:rFonts w:ascii="Calibri" w:eastAsia="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D59E6"/>
    <w:pPr>
      <w:tabs>
        <w:tab w:val="center" w:pos="4536"/>
        <w:tab w:val="right" w:pos="9072"/>
      </w:tabs>
    </w:pPr>
  </w:style>
  <w:style w:type="character" w:customStyle="1" w:styleId="a4">
    <w:name w:val="Горен колонтитул Знак"/>
    <w:link w:val="a3"/>
    <w:rsid w:val="007D59E6"/>
    <w:rPr>
      <w:rFonts w:ascii="Calibri" w:eastAsia="Calibri" w:hAnsi="Calibri"/>
      <w:sz w:val="22"/>
      <w:szCs w:val="22"/>
      <w:lang w:eastAsia="en-US"/>
    </w:rPr>
  </w:style>
  <w:style w:type="paragraph" w:styleId="a5">
    <w:name w:val="footer"/>
    <w:basedOn w:val="a"/>
    <w:link w:val="a6"/>
    <w:uiPriority w:val="99"/>
    <w:rsid w:val="007D59E6"/>
    <w:pPr>
      <w:tabs>
        <w:tab w:val="center" w:pos="4536"/>
        <w:tab w:val="right" w:pos="9072"/>
      </w:tabs>
    </w:pPr>
  </w:style>
  <w:style w:type="character" w:customStyle="1" w:styleId="a6">
    <w:name w:val="Долен колонтитул Знак"/>
    <w:link w:val="a5"/>
    <w:uiPriority w:val="99"/>
    <w:rsid w:val="007D59E6"/>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57BC"/>
    <w:pPr>
      <w:spacing w:after="200" w:line="276" w:lineRule="auto"/>
    </w:pPr>
    <w:rPr>
      <w:rFonts w:ascii="Calibri" w:eastAsia="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D59E6"/>
    <w:pPr>
      <w:tabs>
        <w:tab w:val="center" w:pos="4536"/>
        <w:tab w:val="right" w:pos="9072"/>
      </w:tabs>
    </w:pPr>
  </w:style>
  <w:style w:type="character" w:customStyle="1" w:styleId="a4">
    <w:name w:val="Горен колонтитул Знак"/>
    <w:link w:val="a3"/>
    <w:rsid w:val="007D59E6"/>
    <w:rPr>
      <w:rFonts w:ascii="Calibri" w:eastAsia="Calibri" w:hAnsi="Calibri"/>
      <w:sz w:val="22"/>
      <w:szCs w:val="22"/>
      <w:lang w:eastAsia="en-US"/>
    </w:rPr>
  </w:style>
  <w:style w:type="paragraph" w:styleId="a5">
    <w:name w:val="footer"/>
    <w:basedOn w:val="a"/>
    <w:link w:val="a6"/>
    <w:uiPriority w:val="99"/>
    <w:rsid w:val="007D59E6"/>
    <w:pPr>
      <w:tabs>
        <w:tab w:val="center" w:pos="4536"/>
        <w:tab w:val="right" w:pos="9072"/>
      </w:tabs>
    </w:pPr>
  </w:style>
  <w:style w:type="character" w:customStyle="1" w:styleId="a6">
    <w:name w:val="Долен колонтитул Знак"/>
    <w:link w:val="a5"/>
    <w:uiPriority w:val="99"/>
    <w:rsid w:val="007D59E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3283</Characters>
  <Application>Microsoft Office Word</Application>
  <DocSecurity>0</DocSecurity>
  <Lines>27</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ОБА 14</vt:lpstr>
      <vt:lpstr>ОБА 14</vt:lpstr>
    </vt:vector>
  </TitlesOfParts>
  <Company>Home</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ОБА 14</dc:title>
  <dc:creator>User</dc:creator>
  <cp:lastModifiedBy>User</cp:lastModifiedBy>
  <cp:revision>2</cp:revision>
  <cp:lastPrinted>2015-04-08T11:38:00Z</cp:lastPrinted>
  <dcterms:created xsi:type="dcterms:W3CDTF">2025-06-13T08:39:00Z</dcterms:created>
  <dcterms:modified xsi:type="dcterms:W3CDTF">2025-06-13T08:39:00Z</dcterms:modified>
</cp:coreProperties>
</file>