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81B" w:rsidRDefault="00F2781B">
      <w:pPr>
        <w:spacing w:after="120" w:line="240" w:lineRule="auto"/>
        <w:ind w:firstLine="1155"/>
        <w:jc w:val="both"/>
        <w:textAlignment w:val="center"/>
        <w:divId w:val="21138160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81B" w:rsidRDefault="00873750">
      <w:pPr>
        <w:spacing w:after="0" w:line="240" w:lineRule="auto"/>
        <w:ind w:firstLine="1155"/>
        <w:jc w:val="both"/>
        <w:textAlignment w:val="center"/>
        <w:divId w:val="18152945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4 към чл. 6, ал. 1</w:t>
      </w:r>
    </w:p>
    <w:p w:rsidR="00F2781B" w:rsidRDefault="00F2781B">
      <w:pPr>
        <w:spacing w:after="0" w:line="240" w:lineRule="auto"/>
        <w:ind w:firstLine="1155"/>
        <w:jc w:val="both"/>
        <w:textAlignment w:val="center"/>
        <w:divId w:val="7833028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81B" w:rsidRDefault="00873750">
      <w:pPr>
        <w:spacing w:after="0" w:line="240" w:lineRule="auto"/>
        <w:ind w:firstLine="1155"/>
        <w:jc w:val="both"/>
        <w:textAlignment w:val="center"/>
        <w:divId w:val="15306784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(Изм. - ДВ, бр. 67 от 2009 г., в сила от 21.08.2009 г., изм. - ДВ, бр. 24 от 2013 г., в сила от 12.03.2013 г.)</w:t>
      </w:r>
    </w:p>
    <w:p w:rsidR="00F2781B" w:rsidRDefault="00F2781B">
      <w:pPr>
        <w:spacing w:after="0" w:line="240" w:lineRule="auto"/>
        <w:ind w:firstLine="1155"/>
        <w:jc w:val="both"/>
        <w:textAlignment w:val="center"/>
        <w:divId w:val="7833028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81B" w:rsidRDefault="00873750">
      <w:pPr>
        <w:spacing w:after="0" w:line="240" w:lineRule="auto"/>
        <w:ind w:firstLine="1155"/>
        <w:jc w:val="both"/>
        <w:textAlignment w:val="center"/>
        <w:divId w:val="8561192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Схема за намаляване на емисиите</w:t>
      </w:r>
    </w:p>
    <w:p w:rsidR="00F2781B" w:rsidRDefault="00F2781B">
      <w:pPr>
        <w:spacing w:after="0" w:line="240" w:lineRule="auto"/>
        <w:ind w:firstLine="1155"/>
        <w:jc w:val="both"/>
        <w:textAlignment w:val="center"/>
        <w:divId w:val="7833028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81B" w:rsidRDefault="00873750">
      <w:pPr>
        <w:spacing w:after="0" w:line="240" w:lineRule="auto"/>
        <w:ind w:firstLine="1155"/>
        <w:jc w:val="both"/>
        <w:textAlignment w:val="center"/>
        <w:divId w:val="9532436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Операторът може да използва всяка схема за намаляване на емисиите (СНЕ), която е специално предназначена за неговата инсталация.</w:t>
      </w:r>
    </w:p>
    <w:p w:rsidR="00F2781B" w:rsidRDefault="00873750">
      <w:pPr>
        <w:spacing w:after="0" w:line="240" w:lineRule="auto"/>
        <w:ind w:firstLine="1155"/>
        <w:jc w:val="both"/>
        <w:textAlignment w:val="center"/>
        <w:divId w:val="2081169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При нанасяне на покрития, лакове, лепила или мастила може да се използва СНЕ, описана по-долу. Когато описаният по-долу метод е неподходящ, компетентният орган може да позволи на оператора да прилага всякаква алтернативна схема, с която се постигат намаления на емисиите, равностойни на тези, които биха се постигнали чрез прилагане на допустимите норми за общи емисии в приложения № 2 и 3. При изготвяне на СНЕ се вземат предвид следните факти:</w:t>
      </w:r>
    </w:p>
    <w:p w:rsidR="00F2781B" w:rsidRDefault="00873750">
      <w:pPr>
        <w:spacing w:after="0" w:line="240" w:lineRule="auto"/>
        <w:ind w:firstLine="1155"/>
        <w:jc w:val="both"/>
        <w:textAlignment w:val="center"/>
        <w:divId w:val="6671703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когато заместителите, които съдържат малки количества или не съдържат разтворители, са все още в процес на разработка, на оператора се дава отсрочка за прилагането на схемите му за намаляване на емисиите;</w:t>
      </w:r>
    </w:p>
    <w:p w:rsidR="00F2781B" w:rsidRDefault="00873750">
      <w:pPr>
        <w:spacing w:after="0" w:line="240" w:lineRule="auto"/>
        <w:ind w:firstLine="1155"/>
        <w:jc w:val="both"/>
        <w:textAlignment w:val="center"/>
        <w:divId w:val="2969604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контролната точка, спрямо която се отчита намаляване на емисиите, следва в максимална степен да съответства на емисиите, които биха се получили в случай, че не са предприети действия за намаляване.</w:t>
      </w:r>
    </w:p>
    <w:p w:rsidR="00F2781B" w:rsidRDefault="00873750">
      <w:pPr>
        <w:spacing w:after="0" w:line="240" w:lineRule="auto"/>
        <w:ind w:firstLine="1155"/>
        <w:jc w:val="both"/>
        <w:textAlignment w:val="center"/>
        <w:divId w:val="2930215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Описаната по-долу СНЕ се прилага за инсталации, за които при определяне на целевите норми за общи емисии (НОЕ) може да се приеме наличие на постоянно съдържание на твърди вещества в продукта:</w:t>
      </w:r>
    </w:p>
    <w:p w:rsidR="00F2781B" w:rsidRDefault="00873750">
      <w:pPr>
        <w:spacing w:after="0" w:line="240" w:lineRule="auto"/>
        <w:ind w:firstLine="1155"/>
        <w:jc w:val="both"/>
        <w:textAlignment w:val="center"/>
        <w:divId w:val="5463385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годишната контролна емисия се изчислява, както следва:</w:t>
      </w:r>
    </w:p>
    <w:p w:rsidR="00F2781B" w:rsidRDefault="00873750">
      <w:pPr>
        <w:spacing w:after="0" w:line="240" w:lineRule="auto"/>
        <w:ind w:firstLine="1155"/>
        <w:jc w:val="both"/>
        <w:textAlignment w:val="center"/>
        <w:divId w:val="10751278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определя се общата маса на годишното количество употребени твърди вещества за покритие и/или мастило, лак или лепило; твърдите вещества са всички материали в покрития, мастила, лакове и лепила, които се втвърдяват веднага след изпаряването на водата или летливите органични съединения;</w:t>
      </w:r>
    </w:p>
    <w:p w:rsidR="00F2781B" w:rsidRDefault="00873750">
      <w:pPr>
        <w:spacing w:after="0" w:line="240" w:lineRule="auto"/>
        <w:ind w:firstLine="1155"/>
        <w:jc w:val="both"/>
        <w:textAlignment w:val="center"/>
        <w:divId w:val="1782061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годишната контролна стойност на емисиите се изчислява чрез умножаване на определената в буква "а" маса по съответния коефициент, посочен в таблица 3 по-долу; компетентните органи могат да коригират тези коефициенти за отделните инсталации, за да се отрази документираното повишаване на ефективността при използването на твърдите вещества:</w:t>
      </w:r>
    </w:p>
    <w:p w:rsidR="00F2781B" w:rsidRDefault="00F2781B">
      <w:pPr>
        <w:spacing w:after="0" w:line="240" w:lineRule="auto"/>
        <w:ind w:firstLine="1155"/>
        <w:jc w:val="both"/>
        <w:textAlignment w:val="center"/>
        <w:divId w:val="7833028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81B" w:rsidRDefault="00873750">
      <w:pPr>
        <w:spacing w:after="0" w:line="240" w:lineRule="auto"/>
        <w:ind w:firstLine="1155"/>
        <w:jc w:val="both"/>
        <w:textAlignment w:val="center"/>
        <w:divId w:val="3894270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3</w:t>
      </w:r>
    </w:p>
    <w:p w:rsidR="00F2781B" w:rsidRDefault="00F2781B">
      <w:pPr>
        <w:spacing w:after="240" w:line="240" w:lineRule="auto"/>
        <w:ind w:firstLine="1155"/>
        <w:jc w:val="both"/>
        <w:textAlignment w:val="center"/>
        <w:divId w:val="7833028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0"/>
        <w:gridCol w:w="4155"/>
      </w:tblGrid>
      <w:tr w:rsidR="00F2781B">
        <w:trPr>
          <w:divId w:val="783302898"/>
        </w:trPr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Дейност</w:t>
            </w:r>
          </w:p>
        </w:tc>
        <w:tc>
          <w:tcPr>
            <w:tcW w:w="41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Коефициент за умножение за целите в т. 3.1, буква "б"</w:t>
            </w:r>
          </w:p>
        </w:tc>
      </w:tr>
      <w:tr w:rsidR="00F2781B">
        <w:trPr>
          <w:divId w:val="783302898"/>
        </w:trPr>
        <w:tc>
          <w:tcPr>
            <w:tcW w:w="47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Дълбок печат; флексопечат; ламиниране като част от печатането; лакиране като част от печатането; нанасяне на покритие върху дървесина; нанасяне на покритие върху текстил, филмови ленти или хартия; слепващо покритие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2781B">
        <w:trPr>
          <w:divId w:val="783302898"/>
        </w:trPr>
        <w:tc>
          <w:tcPr>
            <w:tcW w:w="47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Покритие върху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рулони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пребоядисване на превозни средства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2781B">
        <w:trPr>
          <w:divId w:val="783302898"/>
        </w:trPr>
        <w:tc>
          <w:tcPr>
            <w:tcW w:w="47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Хигиенично покритие върху храни, боядисване на летателни апарати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2,33</w:t>
            </w:r>
          </w:p>
        </w:tc>
      </w:tr>
      <w:tr w:rsidR="00F2781B">
        <w:trPr>
          <w:divId w:val="783302898"/>
        </w:trPr>
        <w:tc>
          <w:tcPr>
            <w:tcW w:w="47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 покрития и ротативен ситопечат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2781B" w:rsidRDefault="0087375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</w:tbl>
    <w:p w:rsidR="00F2781B" w:rsidRDefault="00F2781B">
      <w:pPr>
        <w:spacing w:after="0" w:line="240" w:lineRule="auto"/>
        <w:ind w:firstLine="1155"/>
        <w:jc w:val="both"/>
        <w:textAlignment w:val="center"/>
        <w:divId w:val="7833028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781B" w:rsidRDefault="00873750">
      <w:pPr>
        <w:spacing w:after="0" w:line="240" w:lineRule="auto"/>
        <w:ind w:firstLine="1155"/>
        <w:jc w:val="both"/>
        <w:textAlignment w:val="center"/>
        <w:divId w:val="1170028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целевата НОЕ е равна на годишната контролна емисия, умножена по процент, равен на:</w:t>
      </w:r>
    </w:p>
    <w:p w:rsidR="00F2781B" w:rsidRDefault="00873750">
      <w:pPr>
        <w:spacing w:after="0" w:line="240" w:lineRule="auto"/>
        <w:ind w:firstLine="1155"/>
        <w:jc w:val="both"/>
        <w:textAlignment w:val="center"/>
        <w:divId w:val="20528056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(допустимите норми за неорганизирани емисии + 15) за инсталации, попадащи в приложното поле на категория № 6 и в долната част на диапазона на праговите стойности, посочени в приложение № 2, на категории 8 и 10;</w:t>
      </w:r>
    </w:p>
    <w:p w:rsidR="00F2781B" w:rsidRDefault="00873750">
      <w:pPr>
        <w:spacing w:after="0" w:line="240" w:lineRule="auto"/>
        <w:ind w:firstLine="1155"/>
        <w:jc w:val="both"/>
        <w:textAlignment w:val="center"/>
        <w:divId w:val="1817797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(допустимите норми за неорганизирани емисии + 5) за всички останали инсталации;</w:t>
      </w:r>
    </w:p>
    <w:p w:rsidR="008F04B1" w:rsidRPr="00D56909" w:rsidRDefault="00873750" w:rsidP="00D56909">
      <w:pPr>
        <w:spacing w:after="120" w:line="240" w:lineRule="auto"/>
        <w:ind w:left="390" w:right="390" w:firstLine="1155"/>
        <w:jc w:val="both"/>
        <w:textAlignment w:val="center"/>
        <w:divId w:val="139172818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F04B1" w:rsidRPr="00D56909">
          <w:pgSz w:w="11906" w:h="16838"/>
          <w:pgMar w:top="1417" w:right="1417" w:bottom="1417" w:left="1417" w:header="708" w:footer="708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съответствие се постига, ако действителните емисии на разтворители, определени в плана за управление на разтворители, са по-малко или равни на целевата НОЕ.</w:t>
      </w:r>
      <w:bookmarkStart w:id="0" w:name="_GoBack"/>
      <w:bookmarkEnd w:id="0"/>
    </w:p>
    <w:p w:rsidR="00873750" w:rsidRDefault="00873750" w:rsidP="00D04567">
      <w:pPr>
        <w:spacing w:after="0" w:line="240" w:lineRule="auto"/>
        <w:ind w:right="390"/>
        <w:jc w:val="both"/>
        <w:textAlignment w:val="center"/>
        <w:divId w:val="1222979928"/>
      </w:pPr>
    </w:p>
    <w:sectPr w:rsidR="00873750" w:rsidSect="00D04567">
      <w:pgSz w:w="16838" w:h="11906" w:orient="landscape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4B1"/>
    <w:rsid w:val="00826F7C"/>
    <w:rsid w:val="00873750"/>
    <w:rsid w:val="008C34D5"/>
    <w:rsid w:val="008F04B1"/>
    <w:rsid w:val="00D04567"/>
    <w:rsid w:val="00D56909"/>
    <w:rsid w:val="00F2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D55D41"/>
  <w15:docId w15:val="{5559F92E-3A95-44A4-BD88-31410EA2A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8">
    <w:name w:val="title18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title19">
    <w:name w:val="title19"/>
    <w:basedOn w:val="a"/>
    <w:pPr>
      <w:spacing w:before="100" w:beforeAutospacing="1" w:after="100" w:afterAutospacing="1" w:line="240" w:lineRule="auto"/>
      <w:ind w:firstLine="1155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title22">
    <w:name w:val="title22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title27">
    <w:name w:val="title27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29">
    <w:name w:val="title29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title30">
    <w:name w:val="title30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6"/>
      <w:szCs w:val="26"/>
    </w:rPr>
  </w:style>
  <w:style w:type="character" w:styleId="a3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24684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6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28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6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72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97545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34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0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83688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58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8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3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68747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597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2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2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51392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129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9730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8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2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0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2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8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4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7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1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0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8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1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6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5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9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94575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47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3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58069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535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87287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92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4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80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38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3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0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2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833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86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372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5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5477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0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25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63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39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948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3548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3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5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83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69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3115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042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2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9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931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217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057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5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1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5750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84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26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6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189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213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7480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31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8338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9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3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8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0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997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3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587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0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2771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6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271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0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84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2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48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86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362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99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8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0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26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7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1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0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1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1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907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0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5068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65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2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09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3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735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40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4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5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1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4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4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3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3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39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174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6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3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1296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173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05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99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3534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797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405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44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153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122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949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0624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88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328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59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29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196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89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511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16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02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6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826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0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8296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3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518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875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5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5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66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2614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1450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305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556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5426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894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2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08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5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178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37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265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859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2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7188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55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37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3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3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15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6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4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2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3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02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8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9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7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8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6614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96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5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1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2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Yakimova</dc:creator>
  <cp:lastModifiedBy>Pavlina Krysteva</cp:lastModifiedBy>
  <cp:revision>4</cp:revision>
  <dcterms:created xsi:type="dcterms:W3CDTF">2021-02-24T14:06:00Z</dcterms:created>
  <dcterms:modified xsi:type="dcterms:W3CDTF">2021-02-25T07:59:00Z</dcterms:modified>
</cp:coreProperties>
</file>