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BEB" w:rsidRDefault="004F6BEB" w:rsidP="0043711C">
      <w:pPr>
        <w:spacing w:after="0" w:line="240" w:lineRule="auto"/>
        <w:ind w:right="90"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 1 към чл. 74, ал. 1</w:t>
      </w:r>
    </w:p>
    <w:p w:rsidR="004F6BEB" w:rsidRDefault="004F6BEB" w:rsidP="0043711C">
      <w:pPr>
        <w:spacing w:after="0" w:line="240" w:lineRule="auto"/>
        <w:ind w:right="90"/>
        <w:rPr>
          <w:rFonts w:ascii="Times New Roman" w:eastAsia="Times New Roman" w:hAnsi="Times New Roman" w:cs="Times New Roman"/>
          <w:sz w:val="24"/>
          <w:szCs w:val="24"/>
        </w:rPr>
      </w:pPr>
    </w:p>
    <w:p w:rsidR="004F6BEB" w:rsidRDefault="004F6BEB" w:rsidP="0043711C">
      <w:pPr>
        <w:spacing w:after="0" w:line="240" w:lineRule="auto"/>
        <w:ind w:right="90"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(Изм. и доп. - ДВ, бр. 6 от 2010 г., в сила от 01.01.2010 г., изм. - ДВ, бр. 1 от 2015 г., в сила от 06.01.2015 г., доп. - ДВ, бр. 24 от 2017 г., в сила от 21.03.2017 г., изм. - ДВ, бр. 58 от 2018 г., в сила от 13.07.2018 г., изм. - ДВ, бр. 3 от 2019 г., в сила от 01.02.2019 г., изм. - ДВ, бр. 25 от 2020 г., в сила от 20.03.2020 г., изм. - ДВ, бр. 27 от 2021 г., в сила от 01.07.2021 г.)</w:t>
      </w:r>
    </w:p>
    <w:p w:rsidR="004F6BEB" w:rsidRDefault="004F6BEB" w:rsidP="0043711C">
      <w:pPr>
        <w:spacing w:after="240" w:line="240" w:lineRule="auto"/>
        <w:ind w:right="90"/>
        <w:rPr>
          <w:rFonts w:ascii="Times New Roman" w:eastAsia="Times New Roman" w:hAnsi="Times New Roman" w:cs="Times New Roman"/>
          <w:sz w:val="24"/>
          <w:szCs w:val="24"/>
        </w:rPr>
      </w:pPr>
    </w:p>
    <w:tbl>
      <w:tblPr>
        <w:tblW w:w="0" w:type="auto"/>
        <w:tblCellSpacing w:w="0" w:type="dxa"/>
        <w:tblCellMar>
          <w:left w:w="0" w:type="dxa"/>
          <w:right w:w="0" w:type="dxa"/>
        </w:tblCellMar>
        <w:tblLook w:val="04A0" w:firstRow="1" w:lastRow="0" w:firstColumn="1" w:lastColumn="0" w:noHBand="0" w:noVBand="1"/>
      </w:tblPr>
      <w:tblGrid>
        <w:gridCol w:w="157"/>
        <w:gridCol w:w="187"/>
        <w:gridCol w:w="3761"/>
        <w:gridCol w:w="208"/>
        <w:gridCol w:w="252"/>
        <w:gridCol w:w="208"/>
        <w:gridCol w:w="4447"/>
        <w:gridCol w:w="140"/>
      </w:tblGrid>
      <w:tr w:rsidR="0043711C" w:rsidTr="004F6BEB">
        <w:trPr>
          <w:tblCellSpacing w:w="0" w:type="dxa"/>
        </w:trPr>
        <w:tc>
          <w:tcPr>
            <w:tcW w:w="4267" w:type="dxa"/>
            <w:gridSpan w:val="3"/>
            <w:vMerge w:val="restart"/>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ЗАЯВЛЕНИЕ ЗА РЕГИСТРАЦИЯ</w:t>
            </w:r>
          </w:p>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ПО ЗАКОНА ЗА ДАНЪК ВЪРХУ ДОБАВЕНАТА СТОЙНОСТ</w:t>
            </w:r>
          </w:p>
        </w:tc>
        <w:tc>
          <w:tcPr>
            <w:tcW w:w="333" w:type="dxa"/>
            <w:gridSpan w:val="2"/>
            <w:tcBorders>
              <w:top w:val="nil"/>
              <w:left w:val="nil"/>
              <w:bottom w:val="nil"/>
              <w:right w:val="single" w:sz="8" w:space="0" w:color="auto"/>
            </w:tcBorders>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03" w:type="dxa"/>
            <w:gridSpan w:val="2"/>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ТД на НАП</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3711C" w:rsidTr="004F6BEB">
        <w:trPr>
          <w:tblCellSpacing w:w="0" w:type="dxa"/>
        </w:trPr>
        <w:tc>
          <w:tcPr>
            <w:tcW w:w="0" w:type="auto"/>
            <w:gridSpan w:val="3"/>
            <w:vMerge/>
            <w:vAlign w:val="center"/>
            <w:hideMark/>
          </w:tcPr>
          <w:p w:rsidR="004F6BEB" w:rsidRDefault="004F6BEB" w:rsidP="0043711C">
            <w:pPr>
              <w:spacing w:after="0" w:line="240" w:lineRule="auto"/>
              <w:ind w:right="90"/>
              <w:rPr>
                <w:rFonts w:ascii="Times New Roman" w:hAnsi="Times New Roman" w:cs="Times New Roman"/>
                <w:sz w:val="24"/>
                <w:szCs w:val="24"/>
              </w:rPr>
            </w:pPr>
          </w:p>
        </w:tc>
        <w:tc>
          <w:tcPr>
            <w:tcW w:w="333" w:type="dxa"/>
            <w:gridSpan w:val="2"/>
            <w:tcBorders>
              <w:top w:val="nil"/>
              <w:left w:val="nil"/>
              <w:bottom w:val="nil"/>
              <w:right w:val="single" w:sz="8" w:space="0" w:color="auto"/>
            </w:tcBorders>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03" w:type="dxa"/>
            <w:gridSpan w:val="2"/>
            <w:tcBorders>
              <w:top w:val="nil"/>
              <w:left w:val="nil"/>
              <w:bottom w:val="single" w:sz="8" w:space="0" w:color="auto"/>
              <w:right w:val="single" w:sz="8" w:space="0" w:color="auto"/>
            </w:tcBorders>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Входящ № / г.</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3711C" w:rsidTr="004F6BEB">
        <w:trPr>
          <w:tblCellSpacing w:w="0" w:type="dxa"/>
        </w:trPr>
        <w:tc>
          <w:tcPr>
            <w:tcW w:w="0" w:type="auto"/>
            <w:gridSpan w:val="3"/>
            <w:vMerge/>
            <w:vAlign w:val="center"/>
            <w:hideMark/>
          </w:tcPr>
          <w:p w:rsidR="004F6BEB" w:rsidRDefault="004F6BEB" w:rsidP="0043711C">
            <w:pPr>
              <w:spacing w:after="0" w:line="240" w:lineRule="auto"/>
              <w:ind w:right="90"/>
              <w:rPr>
                <w:rFonts w:ascii="Times New Roman" w:hAnsi="Times New Roman" w:cs="Times New Roman"/>
                <w:sz w:val="24"/>
                <w:szCs w:val="24"/>
              </w:rPr>
            </w:pPr>
          </w:p>
        </w:tc>
        <w:tc>
          <w:tcPr>
            <w:tcW w:w="333"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03"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3711C" w:rsidTr="004F6BEB">
        <w:trPr>
          <w:tblCellSpacing w:w="0" w:type="dxa"/>
        </w:trPr>
        <w:tc>
          <w:tcPr>
            <w:tcW w:w="4267" w:type="dxa"/>
            <w:gridSpan w:val="3"/>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333"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4703"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Попълва се от приходната администрация</w:t>
            </w:r>
          </w:p>
        </w:tc>
        <w:tc>
          <w:tcPr>
            <w:tcW w:w="57" w:type="dxa"/>
            <w:tcBorders>
              <w:top w:val="nil"/>
              <w:left w:val="nil"/>
              <w:bottom w:val="single" w:sz="8" w:space="0" w:color="auto"/>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3711C" w:rsidTr="004F6BEB">
        <w:trPr>
          <w:tblCellSpacing w:w="0" w:type="dxa"/>
        </w:trPr>
        <w:tc>
          <w:tcPr>
            <w:tcW w:w="56"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c>
          <w:tcPr>
            <w:tcW w:w="4329" w:type="dxa"/>
            <w:gridSpan w:val="3"/>
            <w:vMerge w:val="restart"/>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А. Наименование, адрес за кореспонденция и електронен</w:t>
            </w:r>
            <w:r>
              <w:rPr>
                <w:rFonts w:ascii="Times New Roman" w:hAnsi="Times New Roman" w:cs="Times New Roman"/>
                <w:sz w:val="24"/>
                <w:szCs w:val="24"/>
              </w:rPr>
              <w:t xml:space="preserve"> </w:t>
            </w:r>
            <w:r>
              <w:rPr>
                <w:rFonts w:ascii="Times New Roman" w:hAnsi="Times New Roman" w:cs="Times New Roman"/>
                <w:sz w:val="24"/>
                <w:szCs w:val="24"/>
              </w:rPr>
              <w:t>адрес за кореспонденция на регистрираното лице</w:t>
            </w:r>
          </w:p>
        </w:tc>
        <w:tc>
          <w:tcPr>
            <w:tcW w:w="358" w:type="dxa"/>
            <w:gridSpan w:val="2"/>
            <w:tcBorders>
              <w:top w:val="nil"/>
              <w:left w:val="nil"/>
              <w:bottom w:val="nil"/>
              <w:right w:val="single" w:sz="8" w:space="0" w:color="auto"/>
            </w:tcBorders>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17" w:type="dxa"/>
            <w:gridSpan w:val="2"/>
            <w:tcBorders>
              <w:top w:val="single" w:sz="8" w:space="0" w:color="auto"/>
              <w:left w:val="nil"/>
              <w:bottom w:val="single" w:sz="8" w:space="0" w:color="auto"/>
              <w:right w:val="single" w:sz="8" w:space="0" w:color="auto"/>
            </w:tcBorders>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w:t>
            </w:r>
          </w:p>
        </w:tc>
      </w:tr>
      <w:tr w:rsidR="0043711C" w:rsidTr="004F6BEB">
        <w:trPr>
          <w:tblCellSpacing w:w="0" w:type="dxa"/>
        </w:trPr>
        <w:tc>
          <w:tcPr>
            <w:tcW w:w="56"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c>
          <w:tcPr>
            <w:tcW w:w="0" w:type="auto"/>
            <w:gridSpan w:val="3"/>
            <w:vMerge/>
            <w:tcBorders>
              <w:top w:val="nil"/>
              <w:left w:val="nil"/>
              <w:bottom w:val="nil"/>
              <w:right w:val="nil"/>
            </w:tcBorders>
            <w:vAlign w:val="center"/>
            <w:hideMark/>
          </w:tcPr>
          <w:p w:rsidR="004F6BEB" w:rsidRDefault="004F6BEB" w:rsidP="0043711C">
            <w:pPr>
              <w:spacing w:after="0" w:line="240" w:lineRule="auto"/>
              <w:ind w:right="90"/>
              <w:rPr>
                <w:rFonts w:ascii="Times New Roman" w:hAnsi="Times New Roman" w:cs="Times New Roman"/>
                <w:sz w:val="24"/>
                <w:szCs w:val="24"/>
              </w:rPr>
            </w:pPr>
          </w:p>
        </w:tc>
        <w:tc>
          <w:tcPr>
            <w:tcW w:w="358"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17"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r>
      <w:tr w:rsidR="0043711C" w:rsidTr="004F6BEB">
        <w:trPr>
          <w:tblCellSpacing w:w="0" w:type="dxa"/>
        </w:trPr>
        <w:tc>
          <w:tcPr>
            <w:tcW w:w="56"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c>
          <w:tcPr>
            <w:tcW w:w="4329" w:type="dxa"/>
            <w:gridSpan w:val="3"/>
            <w:tcBorders>
              <w:top w:val="nil"/>
              <w:left w:val="single" w:sz="8" w:space="0" w:color="auto"/>
              <w:bottom w:val="nil"/>
              <w:right w:val="single" w:sz="8" w:space="0" w:color="auto"/>
            </w:tcBorders>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358"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17"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r>
      <w:tr w:rsidR="0043711C" w:rsidTr="004F6BEB">
        <w:trPr>
          <w:tblCellSpacing w:w="0" w:type="dxa"/>
        </w:trPr>
        <w:tc>
          <w:tcPr>
            <w:tcW w:w="56"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c>
          <w:tcPr>
            <w:tcW w:w="4329" w:type="dxa"/>
            <w:gridSpan w:val="3"/>
            <w:tcBorders>
              <w:top w:val="nil"/>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358"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4617"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9303" w:type="dxa"/>
            <w:gridSpan w:val="7"/>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jc w:val="center"/>
              <w:textAlignment w:val="center"/>
              <w:rPr>
                <w:rFonts w:ascii="Times New Roman" w:hAnsi="Times New Roman" w:cs="Times New Roman"/>
                <w:sz w:val="24"/>
                <w:szCs w:val="24"/>
              </w:rPr>
            </w:pPr>
            <w:r>
              <w:rPr>
                <w:rFonts w:ascii="Times New Roman" w:hAnsi="Times New Roman" w:cs="Times New Roman"/>
                <w:sz w:val="24"/>
                <w:szCs w:val="24"/>
              </w:rPr>
              <w:t> </w:t>
            </w:r>
          </w:p>
          <w:p w:rsidR="004F6BEB" w:rsidRDefault="004F6BEB" w:rsidP="0043711C">
            <w:pPr>
              <w:spacing w:before="100" w:beforeAutospacing="1" w:after="100" w:afterAutospacing="1" w:line="240" w:lineRule="auto"/>
              <w:ind w:right="90"/>
              <w:jc w:val="center"/>
              <w:textAlignment w:val="center"/>
              <w:rPr>
                <w:rFonts w:ascii="Times New Roman" w:hAnsi="Times New Roman" w:cs="Times New Roman"/>
                <w:sz w:val="24"/>
                <w:szCs w:val="24"/>
              </w:rPr>
            </w:pPr>
            <w:r>
              <w:rPr>
                <w:rFonts w:ascii="Times New Roman" w:hAnsi="Times New Roman" w:cs="Times New Roman"/>
                <w:sz w:val="24"/>
                <w:szCs w:val="24"/>
              </w:rPr>
              <w:t>Раздел А: Настоящото заявление подавам за регистрация по ЗДДС:</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Wingdings 2" w:eastAsia="Times New Roman" w:hAnsi="Wingdings 2" w:cs="Times New Roman"/>
                <w:sz w:val="24"/>
                <w:szCs w:val="24"/>
              </w:rPr>
              <w:t></w:t>
            </w:r>
          </w:p>
        </w:tc>
        <w:tc>
          <w:tcPr>
            <w:tcW w:w="9071" w:type="dxa"/>
            <w:gridSpan w:val="5"/>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Регистрация по ЗДДС</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Borders>
              <w:top w:val="nil"/>
              <w:left w:val="nil"/>
              <w:bottom w:val="single" w:sz="8" w:space="0" w:color="auto"/>
              <w:right w:val="nil"/>
            </w:tcBorders>
            <w:tcMar>
              <w:top w:w="15" w:type="dxa"/>
              <w:left w:w="15" w:type="dxa"/>
              <w:bottom w:w="15" w:type="dxa"/>
              <w:right w:w="15" w:type="dxa"/>
            </w:tcMar>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Wingdings 2" w:eastAsia="Times New Roman" w:hAnsi="Wingdings 2" w:cs="Times New Roman"/>
                <w:sz w:val="24"/>
                <w:szCs w:val="24"/>
              </w:rPr>
              <w:t></w:t>
            </w:r>
          </w:p>
        </w:tc>
        <w:tc>
          <w:tcPr>
            <w:tcW w:w="9071" w:type="dxa"/>
            <w:gridSpan w:val="5"/>
            <w:tcBorders>
              <w:top w:val="nil"/>
              <w:left w:val="nil"/>
              <w:bottom w:val="single" w:sz="8" w:space="0" w:color="auto"/>
              <w:right w:val="nil"/>
            </w:tcBorders>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Промяна на данни относно регистрацията по ЗДДС</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9303" w:type="dxa"/>
            <w:gridSpan w:val="7"/>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jc w:val="center"/>
              <w:textAlignment w:val="center"/>
              <w:rPr>
                <w:rFonts w:ascii="Times New Roman" w:hAnsi="Times New Roman" w:cs="Times New Roman"/>
                <w:sz w:val="24"/>
                <w:szCs w:val="24"/>
              </w:rPr>
            </w:pPr>
            <w:r>
              <w:rPr>
                <w:rFonts w:ascii="Times New Roman" w:hAnsi="Times New Roman" w:cs="Times New Roman"/>
                <w:sz w:val="24"/>
                <w:szCs w:val="24"/>
              </w:rPr>
              <w:t>Раздел Б: Правото (задължението) си за регистрация по Закона за данък върху добавената стойност реализирам на основание:</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Wingdings 2" w:eastAsia="Times New Roman" w:hAnsi="Wingdings 2" w:cs="Times New Roman"/>
                <w:sz w:val="24"/>
                <w:szCs w:val="24"/>
              </w:rPr>
              <w:t></w:t>
            </w:r>
          </w:p>
        </w:tc>
        <w:tc>
          <w:tcPr>
            <w:tcW w:w="9071" w:type="dxa"/>
            <w:gridSpan w:val="5"/>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Чл. 96, ал. 1 от ЗДДС - задължителна регистрация за данъчно задължено лице, което е установено на територията на страната, при облагаем оборот съгласно чл. 96, ал. 1 ЗДДС ________ лв.</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Wingdings 2" w:hAnsi="Wingdings 2" w:cs="Times New Roman"/>
                <w:sz w:val="24"/>
                <w:szCs w:val="24"/>
              </w:rPr>
              <w:t></w:t>
            </w:r>
          </w:p>
        </w:tc>
        <w:tc>
          <w:tcPr>
            <w:tcW w:w="9071" w:type="dxa"/>
            <w:gridSpan w:val="5"/>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Чл. 96, ал. 9 от ЗДДС - задължителна регистрация за данъчно задължено лице, което не е установено на територията на страната и извършва облагаеми доставки на стоки или услуги по чл. 12 ЗДДС, различни от тези, по които данъкът е изискуем от получателя, и от тези, за които законът предвижда задължение за регистрация по чл. 97 или лицето е избрало да се регистрира по чл. 154, 156 и 157а ЗДДС</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Borders>
              <w:top w:val="nil"/>
              <w:left w:val="nil"/>
              <w:bottom w:val="single" w:sz="8" w:space="0" w:color="auto"/>
              <w:right w:val="nil"/>
            </w:tcBorders>
            <w:tcMar>
              <w:top w:w="15" w:type="dxa"/>
              <w:left w:w="15" w:type="dxa"/>
              <w:bottom w:w="15" w:type="dxa"/>
              <w:right w:w="15" w:type="dxa"/>
            </w:tcMar>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Wingdings 2" w:eastAsia="Times New Roman" w:hAnsi="Wingdings 2" w:cs="Times New Roman"/>
                <w:sz w:val="24"/>
                <w:szCs w:val="24"/>
              </w:rPr>
              <w:t></w:t>
            </w:r>
          </w:p>
        </w:tc>
        <w:tc>
          <w:tcPr>
            <w:tcW w:w="9071" w:type="dxa"/>
            <w:gridSpan w:val="5"/>
            <w:tcBorders>
              <w:top w:val="nil"/>
              <w:left w:val="nil"/>
              <w:bottom w:val="single" w:sz="8" w:space="0" w:color="auto"/>
              <w:right w:val="nil"/>
            </w:tcBorders>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Чл. 100, ал. 1 ЗДДС - регистрация по избор за лице, за което не са налице условията за задължителна регистрация по чл. 96, ал. 1 ЗДДС</w:t>
            </w:r>
            <w:bookmarkStart w:id="0" w:name="_GoBack"/>
            <w:bookmarkEnd w:id="0"/>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Wingdings 2" w:eastAsia="Times New Roman" w:hAnsi="Wingdings 2" w:cs="Times New Roman"/>
                <w:sz w:val="24"/>
                <w:szCs w:val="24"/>
              </w:rPr>
              <w:t></w:t>
            </w:r>
          </w:p>
        </w:tc>
        <w:tc>
          <w:tcPr>
            <w:tcW w:w="9071" w:type="dxa"/>
            <w:gridSpan w:val="5"/>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Чл. 97, ал. 1 ЗДДС - задължителна регистрация за лице, установено в друга държава членка, което не е установено на територията на страната и извършва облагаеми доставки на стоки, които се монтират или инсталират на територията на страната от или за негова сметка</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Wingdings 2" w:eastAsia="Times New Roman" w:hAnsi="Wingdings 2" w:cs="Times New Roman"/>
                <w:sz w:val="24"/>
                <w:szCs w:val="24"/>
              </w:rPr>
              <w:t></w:t>
            </w:r>
          </w:p>
        </w:tc>
        <w:tc>
          <w:tcPr>
            <w:tcW w:w="9071" w:type="dxa"/>
            <w:gridSpan w:val="5"/>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Чл. 97а ЗДДС - Задължителна регистрация за данъчно задължени лица по чл. 3, ал. 1, 5 и 6 ЗДДС</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Wingdings 2" w:eastAsia="Times New Roman" w:hAnsi="Wingdings 2" w:cs="Times New Roman"/>
                <w:sz w:val="24"/>
                <w:szCs w:val="24"/>
              </w:rPr>
              <w:t></w:t>
            </w:r>
          </w:p>
        </w:tc>
        <w:tc>
          <w:tcPr>
            <w:tcW w:w="9071" w:type="dxa"/>
            <w:gridSpan w:val="5"/>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Чл. 99, ал. 3 ЗДДС - задължителна регистрация за данъчно незадължено юридическо лице и данъчно</w:t>
            </w:r>
            <w:r>
              <w:rPr>
                <w:rFonts w:ascii="Times New Roman" w:hAnsi="Times New Roman" w:cs="Times New Roman"/>
                <w:sz w:val="24"/>
                <w:szCs w:val="24"/>
              </w:rPr>
              <w:t xml:space="preserve"> </w:t>
            </w:r>
            <w:r>
              <w:rPr>
                <w:rFonts w:ascii="Times New Roman" w:hAnsi="Times New Roman" w:cs="Times New Roman"/>
                <w:sz w:val="24"/>
                <w:szCs w:val="24"/>
              </w:rPr>
              <w:t xml:space="preserve">задължено лице, което не е регистрирано на основание чл. 96, 97, чл. </w:t>
            </w:r>
            <w:r>
              <w:rPr>
                <w:rFonts w:ascii="Times New Roman" w:hAnsi="Times New Roman" w:cs="Times New Roman"/>
                <w:sz w:val="24"/>
                <w:szCs w:val="24"/>
              </w:rPr>
              <w:lastRenderedPageBreak/>
              <w:t>100, ал. 1 и чл. 102 от ЗДДС и</w:t>
            </w:r>
            <w:r>
              <w:rPr>
                <w:rFonts w:ascii="Times New Roman" w:hAnsi="Times New Roman" w:cs="Times New Roman"/>
                <w:sz w:val="24"/>
                <w:szCs w:val="24"/>
              </w:rPr>
              <w:t xml:space="preserve"> </w:t>
            </w:r>
            <w:r>
              <w:rPr>
                <w:rFonts w:ascii="Times New Roman" w:hAnsi="Times New Roman" w:cs="Times New Roman"/>
                <w:sz w:val="24"/>
                <w:szCs w:val="24"/>
              </w:rPr>
              <w:t>което извършва вътреобщностно придобиване на стоки, с което общата стойност на облагаемите</w:t>
            </w:r>
            <w:r>
              <w:rPr>
                <w:rFonts w:ascii="Times New Roman" w:hAnsi="Times New Roman" w:cs="Times New Roman"/>
                <w:sz w:val="24"/>
                <w:szCs w:val="24"/>
              </w:rPr>
              <w:t xml:space="preserve"> </w:t>
            </w:r>
            <w:r>
              <w:rPr>
                <w:rFonts w:ascii="Times New Roman" w:hAnsi="Times New Roman" w:cs="Times New Roman"/>
                <w:sz w:val="24"/>
                <w:szCs w:val="24"/>
              </w:rPr>
              <w:t>вътреобщностни придобивания надвиши 20 000 лв. за текуща календарна година</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lastRenderedPageBreak/>
              <w:t> </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Wingdings 2" w:hAnsi="Wingdings 2" w:cs="Times New Roman"/>
                <w:sz w:val="24"/>
                <w:szCs w:val="24"/>
              </w:rPr>
              <w:t></w:t>
            </w:r>
            <w:r>
              <w:rPr>
                <w:rFonts w:ascii="Times New Roman" w:hAnsi="Times New Roman" w:cs="Times New Roman"/>
                <w:sz w:val="24"/>
                <w:szCs w:val="24"/>
              </w:rPr>
              <w:t> </w:t>
            </w:r>
          </w:p>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c>
          <w:tcPr>
            <w:tcW w:w="9071" w:type="dxa"/>
            <w:gridSpan w:val="5"/>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Чл. 99, ал. 7 от ЗДДС - задължителна регистрация за данъчно задължено лице, установено в друга държава членка, което извършва вътреобщностно придобиване на стоки на територията на страната по чл. 15а, ал. 6 или чл. 65а ЗДДС, независимо от стойността на извършените от него облагаеми вътреобщностни придобивания по чл. 99, ал. 2 ЗДДС</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Wingdings 2" w:eastAsia="Times New Roman" w:hAnsi="Wingdings 2" w:cs="Times New Roman"/>
                <w:sz w:val="24"/>
                <w:szCs w:val="24"/>
              </w:rPr>
              <w:t></w:t>
            </w:r>
          </w:p>
        </w:tc>
        <w:tc>
          <w:tcPr>
            <w:tcW w:w="9071" w:type="dxa"/>
            <w:gridSpan w:val="5"/>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Чл. 100, ал. 2 ЗДДС - регистрация по избор на данъчно задължено лице, което извършва вътреобщностно придобиване на стоки и за което не са налице условията на чл. 99, ал. 1 ЗДДС</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Borders>
              <w:top w:val="nil"/>
              <w:left w:val="nil"/>
              <w:bottom w:val="single" w:sz="8" w:space="0" w:color="auto"/>
              <w:right w:val="nil"/>
            </w:tcBorders>
            <w:tcMar>
              <w:top w:w="15" w:type="dxa"/>
              <w:left w:w="15" w:type="dxa"/>
              <w:bottom w:w="15" w:type="dxa"/>
              <w:right w:w="15" w:type="dxa"/>
            </w:tcMar>
            <w:vAlign w:val="center"/>
            <w:hideMark/>
          </w:tcPr>
          <w:p w:rsidR="0043711C" w:rsidRDefault="0043711C" w:rsidP="0043711C">
            <w:pPr>
              <w:spacing w:before="100" w:beforeAutospacing="1" w:after="100" w:afterAutospacing="1" w:line="240" w:lineRule="auto"/>
              <w:ind w:right="90"/>
              <w:rPr>
                <w:rFonts w:ascii="Wingdings 2" w:hAnsi="Wingdings 2" w:cs="Times New Roman"/>
                <w:sz w:val="24"/>
                <w:szCs w:val="24"/>
              </w:rPr>
            </w:pPr>
          </w:p>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Wingdings 2" w:hAnsi="Wingdings 2" w:cs="Times New Roman"/>
                <w:sz w:val="24"/>
                <w:szCs w:val="24"/>
              </w:rPr>
              <w:t></w:t>
            </w:r>
          </w:p>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r w:rsidRPr="004F6BEB">
              <w:rPr>
                <w:rFonts w:ascii="Times New Roman" w:hAnsi="Times New Roman" w:cs="Times New Roman"/>
                <w:sz w:val="24"/>
                <w:szCs w:val="24"/>
              </w:rPr>
              <w:t></w:t>
            </w:r>
          </w:p>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Wingdings 2" w:hAnsi="Wingdings 2" w:cs="Times New Roman"/>
                <w:sz w:val="24"/>
                <w:szCs w:val="24"/>
              </w:rPr>
              <w:t></w:t>
            </w:r>
          </w:p>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p w:rsidR="004F6BEB" w:rsidRDefault="004F6BEB" w:rsidP="0043711C">
            <w:pPr>
              <w:spacing w:before="100" w:beforeAutospacing="1" w:after="100" w:afterAutospacing="1" w:line="240" w:lineRule="auto"/>
              <w:ind w:right="90"/>
              <w:rPr>
                <w:rFonts w:ascii="Times New Roman" w:hAnsi="Times New Roman" w:cs="Times New Roman"/>
                <w:sz w:val="24"/>
                <w:szCs w:val="24"/>
              </w:rPr>
            </w:pPr>
          </w:p>
        </w:tc>
        <w:tc>
          <w:tcPr>
            <w:tcW w:w="9071" w:type="dxa"/>
            <w:gridSpan w:val="5"/>
            <w:tcBorders>
              <w:top w:val="nil"/>
              <w:left w:val="nil"/>
              <w:bottom w:val="single" w:sz="8" w:space="0" w:color="auto"/>
              <w:right w:val="nil"/>
            </w:tcBorders>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Чл. 132, ал. 1 ЗДДС - задължителна регистрация на лице, което на основание чл. 10, ал. 1 ЗДДС придобива стоки и услуги от регистрирано лице</w:t>
            </w:r>
          </w:p>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Чл. 132, ал. 5 ЗДДС - задължителна регистрация на неперсонифицирано дружество, в което участва съдружник, който е регистрирано по този закон лице.</w:t>
            </w:r>
          </w:p>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Чл. 132а ЗДДС - регистрация по избор при смърт на регистрирано по този закон физическо лице или физическо лице - едноличен търговец, чието предприятие е поето по наследство или по завет, когато независимата икономическа дейност на починалото лице бъде продължена от лице, което не е регистрирано по този закон и за което не са налице условията за задължителна регистрация по чл. 96, ал. 1 ЗДДС </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9303" w:type="dxa"/>
            <w:gridSpan w:val="7"/>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jc w:val="center"/>
              <w:textAlignment w:val="center"/>
              <w:rPr>
                <w:rFonts w:ascii="Times New Roman" w:hAnsi="Times New Roman" w:cs="Times New Roman"/>
                <w:sz w:val="24"/>
                <w:szCs w:val="24"/>
              </w:rPr>
            </w:pPr>
            <w:r>
              <w:rPr>
                <w:rFonts w:ascii="Times New Roman" w:hAnsi="Times New Roman" w:cs="Times New Roman"/>
                <w:sz w:val="24"/>
                <w:szCs w:val="24"/>
              </w:rPr>
              <w:t>Раздел В: Приложени документи</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Wingdings 2" w:eastAsia="Times New Roman" w:hAnsi="Wingdings 2" w:cs="Times New Roman"/>
                <w:sz w:val="24"/>
                <w:szCs w:val="24"/>
              </w:rPr>
              <w:t></w:t>
            </w:r>
          </w:p>
        </w:tc>
        <w:tc>
          <w:tcPr>
            <w:tcW w:w="9071" w:type="dxa"/>
            <w:gridSpan w:val="5"/>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Справка за облагаемия оборот по чл. 96 от ЗДДС по месеци за последните 12 месеца преди текущия или справка за облагаемия оборот по чл. 96 от ЗДДС по месеци за последните 12 месеца и за текущия месец до датата, на която е достигнат оборотът, когато оборотът е достигнат за период не по-дълъг от два последователни месеца, включително текущия</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Wingdings 2" w:eastAsia="Times New Roman" w:hAnsi="Wingdings 2" w:cs="Times New Roman"/>
                <w:sz w:val="24"/>
                <w:szCs w:val="24"/>
              </w:rPr>
              <w:t></w:t>
            </w:r>
          </w:p>
        </w:tc>
        <w:tc>
          <w:tcPr>
            <w:tcW w:w="9071" w:type="dxa"/>
            <w:gridSpan w:val="5"/>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Друг документ: ______________________________________________________________________________</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Wingdings 2" w:eastAsia="Times New Roman" w:hAnsi="Wingdings 2" w:cs="Times New Roman"/>
                <w:sz w:val="24"/>
                <w:szCs w:val="24"/>
              </w:rPr>
              <w:t></w:t>
            </w:r>
          </w:p>
        </w:tc>
        <w:tc>
          <w:tcPr>
            <w:tcW w:w="9071" w:type="dxa"/>
            <w:gridSpan w:val="5"/>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Друг документ: ______________________________________________________________________________</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Wingdings 2" w:eastAsia="Times New Roman" w:hAnsi="Wingdings 2" w:cs="Times New Roman"/>
                <w:sz w:val="24"/>
                <w:szCs w:val="24"/>
              </w:rPr>
              <w:t></w:t>
            </w:r>
          </w:p>
        </w:tc>
        <w:tc>
          <w:tcPr>
            <w:tcW w:w="9071" w:type="dxa"/>
            <w:gridSpan w:val="5"/>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Друг документ: ______________________________________________________________________________</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Wingdings 2" w:eastAsia="Times New Roman" w:hAnsi="Wingdings 2" w:cs="Times New Roman"/>
                <w:sz w:val="24"/>
                <w:szCs w:val="24"/>
              </w:rPr>
              <w:t></w:t>
            </w:r>
          </w:p>
        </w:tc>
        <w:tc>
          <w:tcPr>
            <w:tcW w:w="9071" w:type="dxa"/>
            <w:gridSpan w:val="5"/>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Друг документ: ________________________________________________________________________</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Wingdings 2" w:eastAsia="Times New Roman" w:hAnsi="Wingdings 2" w:cs="Times New Roman"/>
                <w:sz w:val="24"/>
                <w:szCs w:val="24"/>
              </w:rPr>
              <w:lastRenderedPageBreak/>
              <w:t></w:t>
            </w:r>
          </w:p>
        </w:tc>
        <w:tc>
          <w:tcPr>
            <w:tcW w:w="9071" w:type="dxa"/>
            <w:gridSpan w:val="5"/>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Друг документ: _________________________________________________________________________</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9303" w:type="dxa"/>
            <w:gridSpan w:val="7"/>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jc w:val="center"/>
              <w:textAlignment w:val="center"/>
              <w:rPr>
                <w:rFonts w:ascii="Times New Roman" w:hAnsi="Times New Roman" w:cs="Times New Roman"/>
                <w:sz w:val="24"/>
                <w:szCs w:val="24"/>
              </w:rPr>
            </w:pPr>
            <w:r>
              <w:rPr>
                <w:rFonts w:ascii="Times New Roman" w:hAnsi="Times New Roman" w:cs="Times New Roman"/>
                <w:sz w:val="24"/>
                <w:szCs w:val="24"/>
              </w:rPr>
              <w:t>Раздел Г: Акредитиран представител</w:t>
            </w:r>
          </w:p>
        </w:tc>
        <w:tc>
          <w:tcPr>
            <w:tcW w:w="57" w:type="dxa"/>
            <w:tcBorders>
              <w:top w:val="nil"/>
              <w:left w:val="nil"/>
              <w:bottom w:val="nil"/>
              <w:right w:val="nil"/>
            </w:tcBorders>
            <w:vAlign w:val="center"/>
            <w:hideMark/>
          </w:tcPr>
          <w:p w:rsidR="004F6BEB" w:rsidRDefault="004F6BEB" w:rsidP="0043711C">
            <w:pPr>
              <w:spacing w:before="100" w:beforeAutospacing="1" w:after="100" w:afterAutospacing="1" w:line="240" w:lineRule="auto"/>
              <w:ind w:right="90"/>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rHeight w:val="600"/>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Wingdings 2" w:eastAsia="Times New Roman" w:hAnsi="Wingdings 2" w:cs="Times New Roman"/>
                <w:sz w:val="24"/>
                <w:szCs w:val="24"/>
              </w:rPr>
              <w:t></w:t>
            </w:r>
          </w:p>
        </w:tc>
        <w:tc>
          <w:tcPr>
            <w:tcW w:w="9128" w:type="dxa"/>
            <w:gridSpan w:val="6"/>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Регистрацията по този закон осъществявам на основание чл. 133 ЗДДС чрез акредитирания представител: ___________________________________________________________</w:t>
            </w:r>
            <w:r w:rsidR="0043711C">
              <w:rPr>
                <w:rFonts w:ascii="Times New Roman" w:hAnsi="Times New Roman" w:cs="Times New Roman"/>
                <w:sz w:val="24"/>
                <w:szCs w:val="24"/>
              </w:rPr>
              <w:t>______________________</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9128" w:type="dxa"/>
            <w:gridSpan w:val="6"/>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Идентификационен номер на акредитирания представител: ________________________________________</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9128" w:type="dxa"/>
            <w:gridSpan w:val="6"/>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Адрес на акредитирания представител: _________________________________________________________</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9128" w:type="dxa"/>
            <w:gridSpan w:val="6"/>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Подписаният __________________________________________________________________________</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9128" w:type="dxa"/>
            <w:gridSpan w:val="6"/>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декларирам, че представлявам акредитирания представител, посочен по-горе, и съм се запознал със задълженията на акредитирания представител съгласно ЗДДС и правилника за неговото прилагане.</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9128" w:type="dxa"/>
            <w:gridSpan w:val="6"/>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Дата: _________        Длъжност: _____________        Подпис: _______________________________</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9128" w:type="dxa"/>
            <w:gridSpan w:val="6"/>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Долуподписаният ___________________________________________________________________________</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9128" w:type="dxa"/>
            <w:gridSpan w:val="6"/>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декларирам, че представлявам лицето, посочено в кл. А, и посочената в този формуляр информация е вярна и точна. Известно ми е, че за неверни данни нося отговорност по НК.</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9128" w:type="dxa"/>
            <w:gridSpan w:val="6"/>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Дата: _________        Длъжност: ___________________        Подпис: _________________________________</w:t>
            </w:r>
          </w:p>
        </w:tc>
      </w:tr>
      <w:tr w:rsidR="004F6BEB" w:rsidTr="004F6BEB">
        <w:trPr>
          <w:tblCellSpacing w:w="0" w:type="dxa"/>
        </w:trPr>
        <w:tc>
          <w:tcPr>
            <w:tcW w:w="232" w:type="dxa"/>
            <w:gridSpan w:val="2"/>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c>
          <w:tcPr>
            <w:tcW w:w="9128" w:type="dxa"/>
            <w:gridSpan w:val="6"/>
            <w:tcMar>
              <w:top w:w="15" w:type="dxa"/>
              <w:left w:w="15" w:type="dxa"/>
              <w:bottom w:w="15" w:type="dxa"/>
              <w:right w:w="15" w:type="dxa"/>
            </w:tcMar>
            <w:vAlign w:val="center"/>
            <w:hideMark/>
          </w:tcPr>
          <w:p w:rsidR="004F6BEB" w:rsidRDefault="004F6BEB" w:rsidP="0043711C">
            <w:pPr>
              <w:spacing w:before="100" w:beforeAutospacing="1" w:after="100" w:afterAutospacing="1" w:line="240" w:lineRule="auto"/>
              <w:ind w:right="90"/>
              <w:textAlignment w:val="center"/>
              <w:rPr>
                <w:rFonts w:ascii="Times New Roman" w:hAnsi="Times New Roman" w:cs="Times New Roman"/>
                <w:sz w:val="24"/>
                <w:szCs w:val="24"/>
              </w:rPr>
            </w:pPr>
            <w:r>
              <w:rPr>
                <w:rFonts w:ascii="Times New Roman" w:hAnsi="Times New Roman" w:cs="Times New Roman"/>
                <w:sz w:val="24"/>
                <w:szCs w:val="24"/>
              </w:rPr>
              <w:t> </w:t>
            </w:r>
          </w:p>
        </w:tc>
      </w:tr>
      <w:tr w:rsidR="004F6BEB" w:rsidTr="004F6BEB">
        <w:trPr>
          <w:tblCellSpacing w:w="0" w:type="dxa"/>
        </w:trPr>
        <w:tc>
          <w:tcPr>
            <w:tcW w:w="56" w:type="dxa"/>
            <w:tcBorders>
              <w:top w:val="nil"/>
              <w:left w:val="nil"/>
              <w:bottom w:val="nil"/>
              <w:right w:val="nil"/>
            </w:tcBorders>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76" w:type="dxa"/>
            <w:tcBorders>
              <w:top w:val="nil"/>
              <w:left w:val="nil"/>
              <w:bottom w:val="nil"/>
              <w:right w:val="nil"/>
            </w:tcBorders>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035" w:type="dxa"/>
            <w:tcBorders>
              <w:top w:val="nil"/>
              <w:left w:val="nil"/>
              <w:bottom w:val="nil"/>
              <w:right w:val="nil"/>
            </w:tcBorders>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18" w:type="dxa"/>
            <w:tcBorders>
              <w:top w:val="nil"/>
              <w:left w:val="nil"/>
              <w:bottom w:val="nil"/>
              <w:right w:val="nil"/>
            </w:tcBorders>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215" w:type="dxa"/>
            <w:tcBorders>
              <w:top w:val="nil"/>
              <w:left w:val="nil"/>
              <w:bottom w:val="nil"/>
              <w:right w:val="nil"/>
            </w:tcBorders>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143" w:type="dxa"/>
            <w:tcBorders>
              <w:top w:val="nil"/>
              <w:left w:val="nil"/>
              <w:bottom w:val="nil"/>
              <w:right w:val="nil"/>
            </w:tcBorders>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4560" w:type="dxa"/>
            <w:tcBorders>
              <w:top w:val="nil"/>
              <w:left w:val="nil"/>
              <w:bottom w:val="nil"/>
              <w:right w:val="nil"/>
            </w:tcBorders>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57" w:type="dxa"/>
            <w:tcBorders>
              <w:top w:val="nil"/>
              <w:left w:val="nil"/>
              <w:bottom w:val="nil"/>
              <w:right w:val="nil"/>
            </w:tcBorders>
            <w:vAlign w:val="center"/>
            <w:hideMark/>
          </w:tcPr>
          <w:p w:rsidR="004F6BEB" w:rsidRDefault="004F6BEB" w:rsidP="0043711C">
            <w:pPr>
              <w:spacing w:after="0" w:line="240" w:lineRule="auto"/>
              <w:ind w:right="90"/>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r>
    </w:tbl>
    <w:p w:rsidR="004F6BEB" w:rsidRDefault="004F6BEB" w:rsidP="0043711C">
      <w:pPr>
        <w:spacing w:after="0" w:line="240" w:lineRule="auto"/>
        <w:ind w:right="90"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Забележка. (изм. - ДВ, бр. 58 от 2018 г., в сила от 13.07.2018 г.) Стойностите се посочват в левове и стотинки.</w:t>
      </w:r>
    </w:p>
    <w:p w:rsidR="002C4C87" w:rsidRDefault="002C4C87" w:rsidP="0043711C">
      <w:pPr>
        <w:ind w:right="90"/>
      </w:pPr>
    </w:p>
    <w:sectPr w:rsidR="002C4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EB"/>
    <w:rsid w:val="002C4C87"/>
    <w:rsid w:val="0043711C"/>
    <w:rsid w:val="004F6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8F68"/>
  <w15:chartTrackingRefBased/>
  <w15:docId w15:val="{06D363A0-EC05-4F9E-A8E8-44D4D7DD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BEB"/>
    <w:rPr>
      <w:rFonts w:eastAsiaTheme="minorEastAsia"/>
      <w:lang w:val="bg-B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Elena</cp:lastModifiedBy>
  <cp:revision>1</cp:revision>
  <dcterms:created xsi:type="dcterms:W3CDTF">2021-07-09T12:22:00Z</dcterms:created>
  <dcterms:modified xsi:type="dcterms:W3CDTF">2021-07-09T12:37:00Z</dcterms:modified>
</cp:coreProperties>
</file>