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6" w:rsidRPr="00AE5F8C" w:rsidRDefault="00421DA6" w:rsidP="009D5AC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r w:rsidRPr="00AE5F8C">
        <w:rPr>
          <w:b/>
          <w:bCs/>
          <w:i/>
          <w:sz w:val="24"/>
          <w:szCs w:val="24"/>
          <w:lang w:val="bg-BG"/>
        </w:rPr>
        <w:t>Приложение № 18</w:t>
      </w:r>
      <w:r w:rsidRPr="00AE5F8C">
        <w:rPr>
          <w:bCs/>
          <w:i/>
          <w:sz w:val="24"/>
          <w:szCs w:val="24"/>
          <w:lang w:val="bg-BG"/>
        </w:rPr>
        <w:t xml:space="preserve"> </w:t>
      </w:r>
      <w:r w:rsidRPr="00AE5F8C">
        <w:rPr>
          <w:bCs/>
          <w:i/>
          <w:sz w:val="22"/>
          <w:szCs w:val="22"/>
          <w:lang w:val="bg-BG"/>
        </w:rPr>
        <w:t xml:space="preserve">към Заповед № </w:t>
      </w:r>
      <w:r w:rsidR="00083FC1" w:rsidRPr="00083FC1">
        <w:rPr>
          <w:bCs/>
          <w:i/>
          <w:sz w:val="22"/>
          <w:szCs w:val="22"/>
          <w:lang w:val="bg-BG"/>
        </w:rPr>
        <w:t xml:space="preserve">РД-392/06.06.2017 </w:t>
      </w:r>
      <w:r w:rsidRPr="00AE5F8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21DA6" w:rsidRPr="00AE5F8C" w:rsidRDefault="00421DA6" w:rsidP="00421DA6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21DA6" w:rsidRPr="009D5ACD" w:rsidRDefault="00421DA6" w:rsidP="00421DA6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bg-BG"/>
        </w:rPr>
      </w:pP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  <w:t xml:space="preserve">              </w:t>
      </w:r>
      <w:r w:rsidR="009D5ACD">
        <w:rPr>
          <w:bCs/>
          <w:i/>
          <w:sz w:val="24"/>
          <w:szCs w:val="24"/>
          <w:lang w:val="bg-BG"/>
        </w:rPr>
        <w:t xml:space="preserve">   </w:t>
      </w:r>
      <w:r w:rsidRPr="004403B3">
        <w:rPr>
          <w:b/>
          <w:bCs/>
          <w:i/>
          <w:sz w:val="24"/>
          <w:szCs w:val="24"/>
          <w:lang w:val="bg-BG"/>
        </w:rPr>
        <w:t>ОБРАЗЕЦ 1</w:t>
      </w:r>
      <w:r w:rsidRPr="004403B3">
        <w:rPr>
          <w:b/>
          <w:bCs/>
          <w:i/>
          <w:sz w:val="24"/>
          <w:szCs w:val="24"/>
        </w:rPr>
        <w:t>8</w:t>
      </w:r>
      <w:r w:rsidR="009D5ACD">
        <w:rPr>
          <w:b/>
          <w:bCs/>
          <w:i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</w:p>
    <w:p w:rsidR="0003771F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До</w:t>
      </w:r>
      <w:r w:rsidR="0003771F">
        <w:rPr>
          <w:b/>
          <w:bCs/>
          <w:caps/>
          <w:sz w:val="24"/>
          <w:szCs w:val="24"/>
          <w:lang w:val="bg-BG"/>
        </w:rPr>
        <w:t xml:space="preserve"> </w:t>
      </w:r>
    </w:p>
    <w:p w:rsidR="00421DA6" w:rsidRPr="005B6B39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B6B39">
        <w:rPr>
          <w:b/>
          <w:bCs/>
          <w:caps/>
          <w:sz w:val="24"/>
          <w:szCs w:val="24"/>
          <w:lang w:val="bg-BG"/>
        </w:rPr>
        <w:t>….………………….....район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937CE" w:rsidRDefault="00421DA6" w:rsidP="00421DA6">
      <w:pPr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937CE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21DA6" w:rsidRPr="005B6B39" w:rsidRDefault="00421DA6" w:rsidP="00421DA6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B6B39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реинжектиране/инжектиране на води в подземни водни обекти,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B6B39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21DA6" w:rsidRDefault="00421DA6" w:rsidP="00421DA6">
      <w:pPr>
        <w:jc w:val="center"/>
        <w:outlineLvl w:val="0"/>
        <w:rPr>
          <w:bCs/>
          <w:caps/>
          <w:sz w:val="34"/>
          <w:szCs w:val="34"/>
        </w:rPr>
      </w:pPr>
    </w:p>
    <w:p w:rsidR="00421DA6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9620EB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9620EB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21DA6" w:rsidRPr="009620EB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C56AAB">
        <w:rPr>
          <w:sz w:val="24"/>
          <w:szCs w:val="24"/>
          <w:lang w:val="bg-BG"/>
        </w:rPr>
        <w:t>чл.46, ал.1, т.</w:t>
      </w:r>
      <w:r>
        <w:rPr>
          <w:sz w:val="24"/>
          <w:szCs w:val="24"/>
          <w:lang w:val="bg-BG"/>
        </w:rPr>
        <w:t>5</w:t>
      </w:r>
      <w:r w:rsidRPr="00C56AAB">
        <w:rPr>
          <w:sz w:val="24"/>
          <w:szCs w:val="24"/>
          <w:lang w:val="bg-BG"/>
        </w:rPr>
        <w:t xml:space="preserve"> и във връзка с </w:t>
      </w:r>
      <w:r>
        <w:rPr>
          <w:sz w:val="24"/>
          <w:szCs w:val="24"/>
          <w:lang w:val="bg-BG"/>
        </w:rPr>
        <w:t xml:space="preserve">чл.50, ал.7 и ал.8 и </w:t>
      </w:r>
      <w:r w:rsidRPr="00C56AAB">
        <w:rPr>
          <w:sz w:val="24"/>
          <w:szCs w:val="24"/>
          <w:lang w:val="bg-BG"/>
        </w:rPr>
        <w:t xml:space="preserve">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</w:t>
      </w:r>
      <w:r w:rsidRPr="00AE5F8C">
        <w:rPr>
          <w:sz w:val="24"/>
          <w:szCs w:val="24"/>
          <w:lang w:val="bg-BG"/>
        </w:rPr>
        <w:t xml:space="preserve">реинжектиране/инжектиране на води в подземни водни обекти, </w:t>
      </w:r>
      <w:r w:rsidRPr="00AE5F8C">
        <w:rPr>
          <w:bCs/>
          <w:iCs/>
          <w:sz w:val="22"/>
          <w:szCs w:val="14"/>
          <w:lang w:val="bg-BG"/>
        </w:rPr>
        <w:t>чрез съществуващи/нови</w:t>
      </w:r>
      <w:r w:rsidRPr="00C56AAB">
        <w:rPr>
          <w:bCs/>
          <w:iCs/>
          <w:sz w:val="22"/>
          <w:szCs w:val="14"/>
          <w:lang w:val="bg-BG"/>
        </w:rPr>
        <w:t xml:space="preserve"> съоръжения</w:t>
      </w:r>
      <w:r w:rsidRPr="00C56AAB">
        <w:rPr>
          <w:bCs/>
          <w:i/>
          <w:iCs/>
          <w:sz w:val="22"/>
          <w:szCs w:val="14"/>
          <w:lang w:val="bg-BG"/>
        </w:rPr>
        <w:t xml:space="preserve"> (</w:t>
      </w:r>
      <w:r>
        <w:rPr>
          <w:bCs/>
          <w:i/>
          <w:iCs/>
          <w:sz w:val="22"/>
          <w:szCs w:val="14"/>
          <w:lang w:val="bg-BG"/>
        </w:rPr>
        <w:t>излишното се зачертава</w:t>
      </w:r>
      <w:r w:rsidRPr="00C56AAB">
        <w:rPr>
          <w:bCs/>
          <w:i/>
          <w:iCs/>
          <w:sz w:val="22"/>
          <w:szCs w:val="14"/>
          <w:lang w:val="bg-BG"/>
        </w:rPr>
        <w:t>)</w:t>
      </w:r>
      <w:r w:rsidRPr="00C56AAB">
        <w:rPr>
          <w:sz w:val="24"/>
          <w:szCs w:val="24"/>
          <w:lang w:val="bg-BG"/>
        </w:rPr>
        <w:t>.</w:t>
      </w:r>
    </w:p>
    <w:p w:rsidR="00421DA6" w:rsidRDefault="00421DA6" w:rsidP="00421DA6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421DA6" w:rsidRPr="00C56AAB" w:rsidRDefault="00421DA6" w:rsidP="00421DA6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rPr>
          <w:trHeight w:val="70"/>
        </w:trPr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Pr="00C56AAB" w:rsidRDefault="00421DA6" w:rsidP="00421DA6">
      <w:pPr>
        <w:jc w:val="both"/>
        <w:rPr>
          <w:bCs/>
          <w:spacing w:val="40"/>
          <w:sz w:val="24"/>
          <w:szCs w:val="16"/>
          <w:lang w:val="bg-BG"/>
        </w:rPr>
      </w:pPr>
    </w:p>
    <w:p w:rsidR="00421DA6" w:rsidRDefault="00421DA6" w:rsidP="00421DA6">
      <w:pPr>
        <w:jc w:val="center"/>
        <w:rPr>
          <w:b/>
          <w:caps/>
          <w:sz w:val="26"/>
          <w:szCs w:val="18"/>
        </w:rPr>
      </w:pPr>
    </w:p>
    <w:p w:rsidR="00421DA6" w:rsidRPr="006336A9" w:rsidRDefault="00421DA6" w:rsidP="00421DA6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C56AAB" w:rsidTr="007B2B24">
        <w:tc>
          <w:tcPr>
            <w:tcW w:w="5070" w:type="dxa"/>
            <w:shd w:val="clear" w:color="auto" w:fill="auto"/>
            <w:vAlign w:val="center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1DA6" w:rsidRPr="00C56AAB" w:rsidRDefault="00421DA6" w:rsidP="007B2B2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</w:t>
            </w:r>
            <w:r>
              <w:rPr>
                <w:bCs/>
                <w:sz w:val="24"/>
                <w:szCs w:val="24"/>
                <w:lang w:val="bg-BG"/>
              </w:rPr>
              <w:t>реинжектиране или инжектиране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>съответната 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 дирекция и Министерството на околната среда и водите)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(за всяко съоръжение, чрез което ще се извърши </w:t>
            </w:r>
            <w:r>
              <w:rPr>
                <w:bCs/>
                <w:i/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 xml:space="preserve">Когато искането е за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i/>
                <w:sz w:val="24"/>
                <w:szCs w:val="24"/>
                <w:lang w:val="bg-BG"/>
              </w:rPr>
              <w:t xml:space="preserve">чрез </w:t>
            </w:r>
            <w:r w:rsidRPr="00C56AAB">
              <w:rPr>
                <w:i/>
                <w:sz w:val="24"/>
                <w:szCs w:val="24"/>
                <w:lang w:val="bg-BG"/>
              </w:rPr>
              <w:t>нови съоръжения се посочват само географски координати.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421DA6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F65C87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 xml:space="preserve">Параметрите на исканото </w:t>
            </w:r>
            <w:r>
              <w:rPr>
                <w:b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б) състав и/или температура на  </w:t>
            </w:r>
            <w:r>
              <w:rPr>
                <w:sz w:val="24"/>
                <w:szCs w:val="24"/>
                <w:lang w:val="bg-BG"/>
              </w:rPr>
              <w:t xml:space="preserve">реинжектираните или инжектираните </w:t>
            </w:r>
            <w:r w:rsidRPr="00C56AAB">
              <w:rPr>
                <w:sz w:val="24"/>
                <w:szCs w:val="24"/>
                <w:lang w:val="bg-BG"/>
              </w:rPr>
              <w:t>води;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090A7C">
        <w:trPr>
          <w:trHeight w:val="70"/>
        </w:trPr>
        <w:tc>
          <w:tcPr>
            <w:tcW w:w="5070" w:type="dxa"/>
            <w:shd w:val="clear" w:color="auto" w:fill="auto"/>
          </w:tcPr>
          <w:p w:rsidR="00090A7C" w:rsidRDefault="00421DA6" w:rsidP="00090A7C">
            <w:pPr>
              <w:jc w:val="both"/>
              <w:rPr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090A7C">
              <w:rPr>
                <w:sz w:val="24"/>
                <w:szCs w:val="24"/>
                <w:lang w:val="bg-BG"/>
              </w:rPr>
              <w:t xml:space="preserve"> </w:t>
            </w:r>
            <w:r w:rsidR="00090A7C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090A7C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090A7C">
              <w:rPr>
                <w:i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Default="00421DA6" w:rsidP="00421DA6">
      <w:pPr>
        <w:jc w:val="both"/>
        <w:rPr>
          <w:sz w:val="24"/>
          <w:szCs w:val="24"/>
          <w:lang w:val="bg-BG"/>
        </w:rPr>
      </w:pPr>
    </w:p>
    <w:p w:rsidR="00421DA6" w:rsidRPr="009620EB" w:rsidRDefault="00421DA6" w:rsidP="00421DA6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AE5F8C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E5F8C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AE5F8C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</w:t>
            </w:r>
            <w:r>
              <w:rPr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sz w:val="24"/>
                <w:szCs w:val="24"/>
                <w:lang w:val="bg-BG"/>
              </w:rPr>
              <w:t xml:space="preserve">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</w:t>
            </w:r>
            <w:r>
              <w:rPr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 xml:space="preserve">, включително обосновка за отвежданите обеми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със съдържание съгласно чл.161, ал.1, ал.3 и ал.5 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Декларация за обстоятелствата по чл.71, ал.2 от Закона за опазване на околната среда.</w:t>
            </w:r>
          </w:p>
        </w:tc>
      </w:tr>
    </w:tbl>
    <w:p w:rsidR="00421DA6" w:rsidRPr="00C56AAB" w:rsidRDefault="00421DA6" w:rsidP="00421DA6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421DA6" w:rsidRPr="004D3D3C" w:rsidRDefault="00421DA6" w:rsidP="00421DA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4D3D3C">
        <w:rPr>
          <w:b/>
          <w:sz w:val="24"/>
          <w:szCs w:val="24"/>
          <w:u w:val="single"/>
          <w:lang w:val="bg-BG"/>
        </w:rPr>
        <w:t>Забележка:</w:t>
      </w:r>
      <w:r w:rsidRPr="004D3D3C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>
        <w:rPr>
          <w:sz w:val="24"/>
          <w:szCs w:val="24"/>
          <w:lang w:val="bg-BG"/>
        </w:rPr>
        <w:t>.</w:t>
      </w:r>
    </w:p>
    <w:p w:rsidR="00421DA6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421DA6" w:rsidRPr="003B4BD5" w:rsidRDefault="00421DA6" w:rsidP="00421DA6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21DA6" w:rsidRPr="00211918" w:rsidRDefault="00421DA6" w:rsidP="00421DA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4. </w:t>
      </w:r>
      <w:r w:rsidRPr="00211918">
        <w:rPr>
          <w:sz w:val="24"/>
          <w:szCs w:val="24"/>
          <w:lang w:val="bg-BG"/>
        </w:rPr>
        <w:t>Доклад</w:t>
      </w:r>
      <w:r>
        <w:rPr>
          <w:sz w:val="24"/>
          <w:szCs w:val="24"/>
          <w:lang w:val="bg-BG"/>
        </w:rPr>
        <w:t>ът</w:t>
      </w:r>
      <w:r w:rsidRPr="00211918">
        <w:rPr>
          <w:sz w:val="24"/>
          <w:szCs w:val="24"/>
          <w:lang w:val="bg-BG"/>
        </w:rPr>
        <w:t xml:space="preserve"> за резултатите от изпълнени хидрогеоложки проучвания за целите на ползването на подземния воден обект </w:t>
      </w:r>
      <w:r>
        <w:rPr>
          <w:sz w:val="24"/>
          <w:szCs w:val="24"/>
          <w:lang w:val="bg-BG"/>
        </w:rPr>
        <w:t>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</w:p>
    <w:p w:rsidR="00421DA6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C56AAB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B84F4C" w:rsidRDefault="00421DA6" w:rsidP="00421DA6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21DA6" w:rsidRPr="00AC1971" w:rsidRDefault="00421DA6" w:rsidP="00421DA6">
      <w:pPr>
        <w:ind w:left="5760" w:firstLine="720"/>
        <w:jc w:val="both"/>
        <w:rPr>
          <w:i/>
          <w:sz w:val="24"/>
          <w:szCs w:val="24"/>
          <w:lang w:val="ru-RU"/>
        </w:rPr>
      </w:pPr>
      <w:r w:rsidRPr="00AC1971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263F33" w:rsidRPr="00AC1971">
        <w:rPr>
          <w:i/>
          <w:sz w:val="24"/>
          <w:szCs w:val="24"/>
          <w:lang w:val="bg-BG"/>
        </w:rPr>
        <w:t xml:space="preserve"> </w:t>
      </w:r>
      <w:r w:rsidRPr="00AC1971">
        <w:rPr>
          <w:i/>
          <w:sz w:val="24"/>
          <w:szCs w:val="24"/>
          <w:lang w:val="bg-BG"/>
        </w:rPr>
        <w:t xml:space="preserve">/   </w:t>
      </w:r>
    </w:p>
    <w:p w:rsidR="00421DA6" w:rsidRPr="003928C8" w:rsidRDefault="00421DA6" w:rsidP="00421DA6">
      <w:pPr>
        <w:jc w:val="both"/>
        <w:rPr>
          <w:sz w:val="24"/>
          <w:szCs w:val="24"/>
          <w:lang w:val="ru-RU"/>
        </w:rPr>
      </w:pPr>
    </w:p>
    <w:p w:rsidR="00421DA6" w:rsidRPr="00264D45" w:rsidRDefault="00421DA6" w:rsidP="00421DA6">
      <w:pPr>
        <w:rPr>
          <w:sz w:val="24"/>
          <w:szCs w:val="24"/>
        </w:rPr>
      </w:pPr>
    </w:p>
    <w:p w:rsidR="00421DA6" w:rsidRPr="00C56AAB" w:rsidRDefault="00421DA6" w:rsidP="00421DA6">
      <w:pPr>
        <w:jc w:val="both"/>
        <w:rPr>
          <w:lang w:val="bg-BG"/>
        </w:rPr>
      </w:pPr>
    </w:p>
    <w:p w:rsidR="001A3092" w:rsidRDefault="001A3092"/>
    <w:sectPr w:rsidR="001A3092" w:rsidSect="008D421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851" w:bottom="568" w:left="1418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D3" w:rsidRDefault="00B204D3">
      <w:r>
        <w:separator/>
      </w:r>
    </w:p>
  </w:endnote>
  <w:endnote w:type="continuationSeparator" w:id="0">
    <w:p w:rsidR="00B204D3" w:rsidRDefault="00B2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B204D3" w:rsidP="006B6FF1">
    <w:pPr>
      <w:pStyle w:val="Footer"/>
      <w:framePr w:wrap="around"/>
      <w:ind w:right="360"/>
    </w:pPr>
  </w:p>
  <w:p w:rsidR="00B0550E" w:rsidRDefault="00B204D3"/>
  <w:p w:rsidR="00B0550E" w:rsidRDefault="00B204D3"/>
  <w:p w:rsidR="00B0550E" w:rsidRDefault="00B204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F33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B204D3" w:rsidP="003C0967">
    <w:pPr>
      <w:pStyle w:val="Footer"/>
      <w:framePr w:wrap="around"/>
      <w:ind w:right="360"/>
    </w:pPr>
  </w:p>
  <w:p w:rsidR="00B0550E" w:rsidRDefault="00B204D3"/>
  <w:p w:rsidR="00B0550E" w:rsidRDefault="00B204D3"/>
  <w:p w:rsidR="00B0550E" w:rsidRDefault="00B204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D3" w:rsidRDefault="00B204D3">
      <w:r>
        <w:separator/>
      </w:r>
    </w:p>
  </w:footnote>
  <w:footnote w:type="continuationSeparator" w:id="0">
    <w:p w:rsidR="00B204D3" w:rsidRDefault="00B20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B204D3"/>
  <w:p w:rsidR="00B0550E" w:rsidRDefault="00B204D3"/>
  <w:p w:rsidR="00B0550E" w:rsidRDefault="00B204D3"/>
  <w:p w:rsidR="00B0550E" w:rsidRDefault="00B204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B204D3" w:rsidP="000A35FC">
    <w:pPr>
      <w:pStyle w:val="Footer"/>
      <w:framePr w:wrap="around"/>
    </w:pPr>
  </w:p>
  <w:p w:rsidR="00B0550E" w:rsidRDefault="00B204D3"/>
  <w:p w:rsidR="00B0550E" w:rsidRDefault="00B204D3"/>
  <w:p w:rsidR="00B0550E" w:rsidRDefault="00B204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A6"/>
    <w:rsid w:val="0003771F"/>
    <w:rsid w:val="00083FC1"/>
    <w:rsid w:val="00090A7C"/>
    <w:rsid w:val="001A3092"/>
    <w:rsid w:val="00263F33"/>
    <w:rsid w:val="00352260"/>
    <w:rsid w:val="004049A2"/>
    <w:rsid w:val="00421DA6"/>
    <w:rsid w:val="0066207C"/>
    <w:rsid w:val="007339A9"/>
    <w:rsid w:val="008D4216"/>
    <w:rsid w:val="009D5ACD"/>
    <w:rsid w:val="00B204D3"/>
    <w:rsid w:val="00B3364B"/>
    <w:rsid w:val="00D115A7"/>
    <w:rsid w:val="00F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Едно Гише</cp:lastModifiedBy>
  <cp:revision>9</cp:revision>
  <dcterms:created xsi:type="dcterms:W3CDTF">2017-05-11T10:11:00Z</dcterms:created>
  <dcterms:modified xsi:type="dcterms:W3CDTF">2018-11-01T09:49:00Z</dcterms:modified>
</cp:coreProperties>
</file>