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4" w:rsidRDefault="00B72134" w:rsidP="00B72134">
      <w:pPr>
        <w:tabs>
          <w:tab w:val="left" w:pos="284"/>
        </w:tabs>
        <w:jc w:val="center"/>
        <w:rPr>
          <w:bCs/>
          <w:i/>
          <w:sz w:val="22"/>
          <w:szCs w:val="22"/>
          <w:lang w:val="bg-BG"/>
        </w:rPr>
      </w:pPr>
      <w:r>
        <w:rPr>
          <w:b/>
          <w:bCs/>
          <w:i/>
          <w:sz w:val="24"/>
          <w:szCs w:val="24"/>
          <w:lang w:val="bg-BG"/>
        </w:rPr>
        <w:t>Приложение № 13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2A1AFD" w:rsidRPr="002A1AFD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72134" w:rsidRDefault="00B72134" w:rsidP="00B72134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72134" w:rsidRDefault="00B72134" w:rsidP="00B72134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ОБРАЗЕЦ 13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До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„………………………………РАЙОН“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18392E" w:rsidRDefault="0018392E" w:rsidP="00FA0784">
      <w:pPr>
        <w:ind w:firstLine="720"/>
        <w:jc w:val="center"/>
        <w:outlineLvl w:val="0"/>
        <w:rPr>
          <w:b/>
          <w:bCs/>
          <w:spacing w:val="100"/>
          <w:sz w:val="40"/>
          <w:szCs w:val="40"/>
        </w:rPr>
      </w:pPr>
    </w:p>
    <w:p w:rsidR="00082608" w:rsidRPr="00082608" w:rsidRDefault="00B72134" w:rsidP="00FA0784">
      <w:pPr>
        <w:jc w:val="both"/>
        <w:outlineLvl w:val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повърхностен воден обект по чл. 46, ал.1 на ЗВ</w:t>
      </w:r>
      <w:r w:rsidR="00082608">
        <w:rPr>
          <w:bCs/>
          <w:i/>
          <w:iCs/>
          <w:sz w:val="24"/>
          <w:szCs w:val="24"/>
          <w:lang w:val="bg-BG"/>
        </w:rPr>
        <w:t>,</w:t>
      </w:r>
      <w:r w:rsidR="00082608" w:rsidRPr="00082608">
        <w:rPr>
          <w:bCs/>
          <w:i/>
          <w:iCs/>
          <w:sz w:val="24"/>
          <w:szCs w:val="24"/>
          <w:lang w:val="bg-BG"/>
        </w:rPr>
        <w:t xml:space="preserve"> с изключение на заустването на отпадъчни води </w:t>
      </w: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 ГОСПОДИН / госпожо ДИРЕКТОР,</w:t>
      </w:r>
    </w:p>
    <w:p w:rsidR="00B72134" w:rsidRDefault="00B72134" w:rsidP="000E5CD3">
      <w:pPr>
        <w:spacing w:before="120"/>
        <w:ind w:left="-142" w:right="1" w:firstLine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</w:t>
      </w:r>
      <w:proofErr w:type="gramStart"/>
      <w:r>
        <w:rPr>
          <w:sz w:val="24"/>
          <w:szCs w:val="24"/>
          <w:lang w:val="ru-RU"/>
        </w:rPr>
        <w:t>е</w:t>
      </w:r>
      <w:proofErr w:type="gramEnd"/>
      <w:r>
        <w:rPr>
          <w:sz w:val="24"/>
          <w:szCs w:val="24"/>
          <w:lang w:val="ru-RU"/>
        </w:rPr>
        <w:t xml:space="preserve"> чл.52, ал.1, т.4, чл. 46, ал.1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на повърхностен воден обект</w:t>
      </w:r>
      <w:r>
        <w:rPr>
          <w:sz w:val="24"/>
          <w:szCs w:val="24"/>
          <w:lang w:val="bg-BG"/>
        </w:rPr>
        <w:t>.</w:t>
      </w:r>
    </w:p>
    <w:p w:rsidR="00B72134" w:rsidRDefault="00B72134" w:rsidP="00B72134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bCs/>
          <w:spacing w:val="40"/>
          <w:sz w:val="24"/>
          <w:szCs w:val="24"/>
          <w:highlight w:val="yellow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</w:p>
    <w:p w:rsidR="000E5CD3" w:rsidRDefault="000E5CD3" w:rsidP="00B72134">
      <w:pPr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34" w:rsidRDefault="00B72134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34" w:rsidRDefault="00B72134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24"/>
                <w:lang w:val="bg-BG"/>
              </w:rPr>
              <w:t>, потребление и заустване, включително надморска височина,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 w:rsidP="000612D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0612D0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sz w:val="24"/>
          <w:szCs w:val="24"/>
          <w:highlight w:val="yellow"/>
          <w:lang w:val="bg-BG"/>
        </w:rPr>
      </w:pPr>
    </w:p>
    <w:p w:rsidR="00C46FFE" w:rsidRDefault="00C46FFE" w:rsidP="00B72134">
      <w:pPr>
        <w:jc w:val="center"/>
        <w:rPr>
          <w:b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5"/>
      </w:tblGrid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съоръжения. </w:t>
            </w:r>
          </w:p>
        </w:tc>
      </w:tr>
      <w:tr w:rsidR="00B72134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чл.35, чл.39, чл.40 от Наредбата за ползването на повърхностните води ( ДВ, бр.100 от 16.12.2016 г.):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 (</w:t>
            </w:r>
            <w:r w:rsidRPr="00F108E8">
              <w:rPr>
                <w:b/>
                <w:i/>
                <w:color w:val="000000"/>
                <w:sz w:val="24"/>
                <w:szCs w:val="24"/>
                <w:u w:val="single"/>
                <w:lang w:val="bg-BG"/>
              </w:rPr>
              <w:t>с изключение на плаващи съоръжения в язовири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)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>
              <w:rPr>
                <w:sz w:val="24"/>
                <w:szCs w:val="24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становища по проекта и мястото за изпълнение на дейностите от Щаба </w:t>
            </w:r>
            <w:r>
              <w:rPr>
                <w:sz w:val="24"/>
                <w:szCs w:val="24"/>
                <w:lang w:val="bg-BG"/>
              </w:rPr>
              <w:lastRenderedPageBreak/>
              <w:t>по подготовка на Военноморските сили на Република България и от Изпълнителната агенция „Морска администрация“ – когато дейността се извършва в крайбрежните морски води и териториалното море или в река Дунав;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състояние;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</w:t>
            </w:r>
            <w:r>
              <w:rPr>
                <w:color w:val="000000"/>
                <w:sz w:val="24"/>
                <w:szCs w:val="24"/>
                <w:lang w:val="bg-BG"/>
              </w:rPr>
              <w:lastRenderedPageBreak/>
              <w:t>свлачища в язовира и бреговата ивица.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поддържане проводимостта на некоригирани речни легла с цел почистване от храсти, дървесна растителност и отпадъци в зоните по чл. 119а, ал. 1, т. 5 ЗВ,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проект за дейността, който съдържа: характеристика и описание на дейността; график и срок за осъществяване на дейността, режим на работа, транспортна схема на извозване на материалите, одобрена от общината, договор за предаване на отпадъците в инсталации/съоръжения за третирането им.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F02D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CF02D0" w:rsidRDefault="00CF02D0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изграждане на изкуствен риф в Черно море</w:t>
            </w:r>
          </w:p>
          <w:p w:rsidR="00CF02D0" w:rsidRPr="00CF02D0" w:rsidRDefault="00CF02D0" w:rsidP="00CF02D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CF02D0">
              <w:rPr>
                <w:color w:val="000000"/>
                <w:sz w:val="24"/>
                <w:szCs w:val="24"/>
              </w:rPr>
              <w:t>проект за изкуствен риф</w:t>
            </w:r>
            <w:r w:rsidRPr="00CF02D0">
              <w:rPr>
                <w:color w:val="000000"/>
                <w:sz w:val="24"/>
                <w:szCs w:val="24"/>
                <w:lang w:val="bg-BG"/>
              </w:rPr>
              <w:t>, който съдържа: обяснителна с инженерно-техническа и социално-икономическа обосновка на инвестиционното намерение, включително моделни и други изследвания; конструктивна част; план за безопасност и здраве по Наредба №2 от 2004 г. за минималните изисквания за здравословни и безопасни условия на труд при извършване на строителни и монтажни работи (обн., ДВ, бр.37 от 2004 г.) включително и мерки за опазване на водите и околната среда; транспортна схема на извозване на материалите, одобрена от общината; съгласувателно становище от Командването на Военноморските сили на Република България по отношение на проекта и мястото за изпълнение на изкуствения риф в Черно море.</w:t>
            </w:r>
          </w:p>
        </w:tc>
      </w:tr>
    </w:tbl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C46FFE" w:rsidRDefault="00B72134" w:rsidP="00C46FFE">
      <w:pPr>
        <w:jc w:val="both"/>
        <w:rPr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>:</w:t>
      </w:r>
    </w:p>
    <w:p w:rsidR="00B72134" w:rsidRDefault="00C46FFE" w:rsidP="00C46FFE">
      <w:pPr>
        <w:jc w:val="both"/>
        <w:rPr>
          <w:i/>
          <w:sz w:val="24"/>
          <w:szCs w:val="24"/>
          <w:lang w:val="ru-RU"/>
        </w:rPr>
      </w:pPr>
      <w:r>
        <w:rPr>
          <w:caps/>
          <w:sz w:val="24"/>
          <w:szCs w:val="24"/>
          <w:lang w:val="bg-BG"/>
        </w:rPr>
        <w:t xml:space="preserve">                                                                                                         </w:t>
      </w:r>
      <w:r w:rsidR="00B72134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FE0A83">
        <w:rPr>
          <w:i/>
          <w:sz w:val="24"/>
          <w:szCs w:val="24"/>
          <w:lang w:val="bg-BG"/>
        </w:rPr>
        <w:t xml:space="preserve"> </w:t>
      </w:r>
      <w:r w:rsidR="00B72134">
        <w:rPr>
          <w:i/>
          <w:sz w:val="24"/>
          <w:szCs w:val="24"/>
          <w:lang w:val="bg-BG"/>
        </w:rPr>
        <w:t xml:space="preserve">/   </w:t>
      </w:r>
    </w:p>
    <w:p w:rsidR="00A11ED7" w:rsidRDefault="00A11ED7"/>
    <w:sectPr w:rsidR="00A11ED7" w:rsidSect="00C46FFE">
      <w:footerReference w:type="default" r:id="rId9"/>
      <w:pgSz w:w="12240" w:h="15840"/>
      <w:pgMar w:top="851" w:right="1183" w:bottom="1560" w:left="141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7C" w:rsidRDefault="004A167C" w:rsidP="000E5CD3">
      <w:r>
        <w:separator/>
      </w:r>
    </w:p>
  </w:endnote>
  <w:endnote w:type="continuationSeparator" w:id="0">
    <w:p w:rsidR="004A167C" w:rsidRDefault="004A167C" w:rsidP="000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FD" w:rsidRDefault="00163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A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31FD" w:rsidRDefault="00163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7C" w:rsidRDefault="004A167C" w:rsidP="000E5CD3">
      <w:r>
        <w:separator/>
      </w:r>
    </w:p>
  </w:footnote>
  <w:footnote w:type="continuationSeparator" w:id="0">
    <w:p w:rsidR="004A167C" w:rsidRDefault="004A167C" w:rsidP="000E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0737"/>
    <w:multiLevelType w:val="hybridMultilevel"/>
    <w:tmpl w:val="D7E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34"/>
    <w:rsid w:val="000612D0"/>
    <w:rsid w:val="00082608"/>
    <w:rsid w:val="000E5CD3"/>
    <w:rsid w:val="0011243A"/>
    <w:rsid w:val="001631FD"/>
    <w:rsid w:val="0018392E"/>
    <w:rsid w:val="00186108"/>
    <w:rsid w:val="00201DE9"/>
    <w:rsid w:val="002A1AFD"/>
    <w:rsid w:val="00344C0B"/>
    <w:rsid w:val="004A167C"/>
    <w:rsid w:val="00666720"/>
    <w:rsid w:val="0080154A"/>
    <w:rsid w:val="0086708A"/>
    <w:rsid w:val="00A11ED7"/>
    <w:rsid w:val="00A815C6"/>
    <w:rsid w:val="00AF50A6"/>
    <w:rsid w:val="00B72134"/>
    <w:rsid w:val="00B769FB"/>
    <w:rsid w:val="00B9309E"/>
    <w:rsid w:val="00C46FFE"/>
    <w:rsid w:val="00C90B3F"/>
    <w:rsid w:val="00CF02D0"/>
    <w:rsid w:val="00E63C7C"/>
    <w:rsid w:val="00EC011E"/>
    <w:rsid w:val="00F108E8"/>
    <w:rsid w:val="00F971EB"/>
    <w:rsid w:val="00FA0784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Едно Гише</cp:lastModifiedBy>
  <cp:revision>46</cp:revision>
  <dcterms:created xsi:type="dcterms:W3CDTF">2017-05-11T08:58:00Z</dcterms:created>
  <dcterms:modified xsi:type="dcterms:W3CDTF">2018-11-01T09:48:00Z</dcterms:modified>
</cp:coreProperties>
</file>