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bookmarkStart w:id="0" w:name="_GoBack"/>
      <w:bookmarkEnd w:id="0"/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Заповед № </w:t>
      </w:r>
      <w:r w:rsidR="0055664D" w:rsidRPr="0055664D">
        <w:rPr>
          <w:bCs/>
          <w:i/>
          <w:sz w:val="22"/>
          <w:szCs w:val="22"/>
          <w:lang w:val="bg-BG"/>
        </w:rPr>
        <w:t xml:space="preserve">РД-392/06.06.2017 </w:t>
      </w:r>
      <w:r w:rsidRPr="00B94442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68221E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38325E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68221E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68221E">
        <w:rPr>
          <w:i/>
          <w:sz w:val="24"/>
          <w:szCs w:val="24"/>
          <w:lang w:val="bg-BG"/>
        </w:rPr>
        <w:t>/име, подпис</w:t>
      </w:r>
      <w:r w:rsidR="00E9528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E9528E" w:rsidSect="00CB0AE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E3" w:rsidRDefault="005A5CE3">
      <w:r>
        <w:separator/>
      </w:r>
    </w:p>
  </w:endnote>
  <w:endnote w:type="continuationSeparator" w:id="0">
    <w:p w:rsidR="005A5CE3" w:rsidRDefault="005A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A6" w:rsidRDefault="005A5CE3" w:rsidP="006B6FF1">
    <w:pPr>
      <w:pStyle w:val="a3"/>
      <w:framePr w:wrap="around"/>
      <w:ind w:right="360"/>
    </w:pPr>
  </w:p>
  <w:p w:rsidR="00A102A6" w:rsidRDefault="005A5CE3"/>
  <w:p w:rsidR="00A102A6" w:rsidRDefault="005A5CE3"/>
  <w:p w:rsidR="00A102A6" w:rsidRDefault="005A5C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738">
      <w:rPr>
        <w:rStyle w:val="a6"/>
        <w:noProof/>
      </w:rPr>
      <w:t>1</w:t>
    </w:r>
    <w:r>
      <w:rPr>
        <w:rStyle w:val="a6"/>
      </w:rPr>
      <w:fldChar w:fldCharType="end"/>
    </w:r>
  </w:p>
  <w:p w:rsidR="00A102A6" w:rsidRPr="00230DCF" w:rsidRDefault="005A5CE3" w:rsidP="003C0967">
    <w:pPr>
      <w:pStyle w:val="a3"/>
      <w:framePr w:wrap="around"/>
      <w:ind w:right="360"/>
    </w:pPr>
  </w:p>
  <w:p w:rsidR="00A102A6" w:rsidRDefault="005A5CE3"/>
  <w:p w:rsidR="00A102A6" w:rsidRDefault="005A5CE3"/>
  <w:p w:rsidR="00A102A6" w:rsidRPr="00CB0AED" w:rsidRDefault="005A5CE3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E3" w:rsidRDefault="005A5CE3">
      <w:r>
        <w:separator/>
      </w:r>
    </w:p>
  </w:footnote>
  <w:footnote w:type="continuationSeparator" w:id="0">
    <w:p w:rsidR="005A5CE3" w:rsidRDefault="005A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5A5CE3"/>
  <w:p w:rsidR="00A102A6" w:rsidRDefault="005A5CE3"/>
  <w:p w:rsidR="00A102A6" w:rsidRDefault="005A5CE3"/>
  <w:p w:rsidR="00A102A6" w:rsidRDefault="005A5C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5A5CE3" w:rsidP="000A35FC">
    <w:pPr>
      <w:pStyle w:val="a3"/>
      <w:framePr w:wrap="around"/>
    </w:pPr>
  </w:p>
  <w:p w:rsidR="00A102A6" w:rsidRDefault="005A5CE3"/>
  <w:p w:rsidR="00A102A6" w:rsidRDefault="005A5C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14D85"/>
    <w:rsid w:val="001E68F3"/>
    <w:rsid w:val="00452271"/>
    <w:rsid w:val="004A7C58"/>
    <w:rsid w:val="0055664D"/>
    <w:rsid w:val="005A5CE3"/>
    <w:rsid w:val="00646738"/>
    <w:rsid w:val="0068221E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E9528E"/>
  </w:style>
  <w:style w:type="paragraph" w:customStyle="1" w:styleId="CharChar3CharCharCharChar">
    <w:name w:val="Char Char3 Char Char Char Char"/>
    <w:basedOn w:val="a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E9528E"/>
  </w:style>
  <w:style w:type="paragraph" w:customStyle="1" w:styleId="CharChar3CharCharCharChar">
    <w:name w:val="Char Char3 Char Char Char Char"/>
    <w:basedOn w:val="a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Радка Борисова</cp:lastModifiedBy>
  <cp:revision>2</cp:revision>
  <dcterms:created xsi:type="dcterms:W3CDTF">2020-04-28T08:44:00Z</dcterms:created>
  <dcterms:modified xsi:type="dcterms:W3CDTF">2020-04-28T08:44:00Z</dcterms:modified>
</cp:coreProperties>
</file>