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рамките</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деня</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заявяване</w:t>
      </w:r>
      <w:proofErr w:type="spellEnd"/>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01F84">
        <w:rPr>
          <w:rFonts w:ascii="Times New Roman" w:hAnsi="Times New Roman"/>
          <w:sz w:val="22"/>
          <w:szCs w:val="22"/>
        </w:rPr>
        <w:t xml:space="preserve"> 5.00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w:t>
      </w:r>
      <w:proofErr w:type="spellStart"/>
      <w:r>
        <w:rPr>
          <w:rFonts w:ascii="Times New Roman" w:hAnsi="Times New Roman"/>
          <w:sz w:val="22"/>
          <w:szCs w:val="22"/>
        </w:rPr>
        <w:t>лв</w:t>
      </w:r>
      <w:proofErr w:type="spellEnd"/>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bookmarkStart w:id="0" w:name="_GoBack"/>
      <w:bookmarkEnd w:id="0"/>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w:t>
      </w:r>
      <w:proofErr w:type="spellStart"/>
      <w:r w:rsidRPr="0076756A">
        <w:rPr>
          <w:rFonts w:ascii="Times New Roman" w:hAnsi="Times New Roman"/>
          <w:lang w:val="ru-RU" w:eastAsia="en-US"/>
        </w:rPr>
        <w:t>събиране</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съхраняване</w:t>
      </w:r>
      <w:proofErr w:type="spellEnd"/>
      <w:r w:rsidRPr="0076756A">
        <w:rPr>
          <w:rFonts w:ascii="Times New Roman" w:hAnsi="Times New Roman"/>
          <w:lang w:val="ru-RU" w:eastAsia="en-US"/>
        </w:rPr>
        <w:t xml:space="preserve"> и </w:t>
      </w:r>
      <w:proofErr w:type="spellStart"/>
      <w:r w:rsidRPr="0076756A">
        <w:rPr>
          <w:rFonts w:ascii="Times New Roman" w:hAnsi="Times New Roman"/>
          <w:lang w:val="ru-RU" w:eastAsia="en-US"/>
        </w:rPr>
        <w:t>обработване</w:t>
      </w:r>
      <w:proofErr w:type="spellEnd"/>
      <w:r w:rsidRPr="0076756A">
        <w:rPr>
          <w:rFonts w:ascii="Times New Roman" w:hAnsi="Times New Roman"/>
          <w:lang w:val="ru-RU" w:eastAsia="en-US"/>
        </w:rPr>
        <w:t xml:space="preserve"> на </w:t>
      </w:r>
      <w:proofErr w:type="spellStart"/>
      <w:r w:rsidRPr="0076756A">
        <w:rPr>
          <w:rFonts w:ascii="Times New Roman" w:hAnsi="Times New Roman"/>
          <w:lang w:val="ru-RU" w:eastAsia="en-US"/>
        </w:rPr>
        <w:t>лични</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данни</w:t>
      </w:r>
      <w:proofErr w:type="spellEnd"/>
      <w:r w:rsidRPr="0076756A">
        <w:rPr>
          <w:rFonts w:ascii="Times New Roman" w:hAnsi="Times New Roman"/>
          <w:lang w:val="ru-RU" w:eastAsia="en-US"/>
        </w:rPr>
        <w:t xml:space="preserve">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proofErr w:type="gramStart"/>
      <w:r w:rsidRPr="00D51654">
        <w:rPr>
          <w:rFonts w:ascii="Times New Roman" w:eastAsia="Calibri" w:hAnsi="Times New Roman"/>
          <w:b/>
          <w:sz w:val="20"/>
          <w:szCs w:val="20"/>
          <w:lang w:eastAsia="en-US"/>
        </w:rPr>
        <w:t>ОТ</w:t>
      </w:r>
      <w:proofErr w:type="gramEnd"/>
      <w:r w:rsidRPr="00D51654">
        <w:rPr>
          <w:rFonts w:ascii="Times New Roman" w:eastAsia="Calibri" w:hAnsi="Times New Roman"/>
          <w:b/>
          <w:sz w:val="20"/>
          <w:szCs w:val="20"/>
          <w:lang w:eastAsia="en-US"/>
        </w:rPr>
        <w:t xml:space="preserve">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proofErr w:type="spellStart"/>
      <w:r w:rsidRPr="00D51654">
        <w:rPr>
          <w:rFonts w:ascii="Times New Roman" w:eastAsia="Calibri" w:hAnsi="Times New Roman"/>
          <w:sz w:val="20"/>
          <w:szCs w:val="20"/>
          <w:lang w:eastAsia="en-US"/>
        </w:rPr>
        <w:t>ко</w:t>
      </w:r>
      <w:proofErr w:type="spellEnd"/>
      <w:r w:rsidRPr="00D51654">
        <w:rPr>
          <w:rFonts w:ascii="Times New Roman" w:eastAsia="Calibri" w:hAnsi="Times New Roman"/>
          <w:sz w:val="20"/>
          <w:szCs w:val="20"/>
          <w:lang w:eastAsia="en-US"/>
        </w:rPr>
        <w:t xml:space="preserve">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proofErr w:type="spellStart"/>
      <w:r w:rsidRPr="00D51654">
        <w:rPr>
          <w:rFonts w:ascii="Times New Roman" w:eastAsia="Calibri" w:hAnsi="Times New Roman"/>
          <w:sz w:val="20"/>
          <w:szCs w:val="20"/>
          <w:lang w:eastAsia="en-US"/>
        </w:rPr>
        <w:t>лектронна</w:t>
      </w:r>
      <w:proofErr w:type="spellEnd"/>
      <w:r w:rsidRPr="00D51654">
        <w:rPr>
          <w:rFonts w:ascii="Times New Roman" w:eastAsia="Calibri" w:hAnsi="Times New Roman"/>
          <w:sz w:val="20"/>
          <w:szCs w:val="20"/>
          <w:lang w:eastAsia="en-US"/>
        </w:rPr>
        <w:t xml:space="preserve">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357143">
          <w:rPr>
            <w:noProof/>
          </w:rPr>
          <w:t>3</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1714</Words>
  <Characters>9770</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67</cp:revision>
  <cp:lastPrinted>2021-02-12T12:44:00Z</cp:lastPrinted>
  <dcterms:created xsi:type="dcterms:W3CDTF">2016-05-12T08:37:00Z</dcterms:created>
  <dcterms:modified xsi:type="dcterms:W3CDTF">2021-02-12T12:46:00Z</dcterms:modified>
</cp:coreProperties>
</file>