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4" w:rsidRPr="005907F8" w:rsidRDefault="00F62A54" w:rsidP="00F62A54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АУ-3041-……….../……..........20..…г.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F62A54" w:rsidRDefault="00F62A54" w:rsidP="00454B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F62A54" w:rsidRDefault="00F62A54" w:rsidP="00454B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lastRenderedPageBreak/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760F5">
              <w:rPr>
                <w:sz w:val="22"/>
                <w:szCs w:val="22"/>
              </w:rPr>
              <w:t>ично от центъра</w:t>
            </w:r>
            <w:r w:rsidRPr="00833C8A">
              <w:rPr>
                <w:sz w:val="22"/>
                <w:szCs w:val="22"/>
              </w:rPr>
              <w:t xml:space="preserve">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F760F5" w:rsidRPr="00BB5BED" w:rsidRDefault="00F760F5" w:rsidP="00F760F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F760F5" w:rsidRPr="00BB5BED" w:rsidTr="00591B2F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F760F5" w:rsidRPr="00BB5BED" w:rsidRDefault="00F760F5" w:rsidP="0059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60F5" w:rsidRPr="00BB5BED" w:rsidRDefault="00F760F5" w:rsidP="0059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1B5786">
              <w:rPr>
                <w:sz w:val="22"/>
                <w:szCs w:val="22"/>
              </w:rPr>
              <w:t>на профил, регистриран в ССЕВ</w:t>
            </w:r>
          </w:p>
        </w:tc>
      </w:tr>
    </w:tbl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1C" w:rsidRDefault="00B80B1C">
      <w:r>
        <w:separator/>
      </w:r>
    </w:p>
  </w:endnote>
  <w:endnote w:type="continuationSeparator" w:id="0">
    <w:p w:rsidR="00B80B1C" w:rsidRDefault="00B8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80B1C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1C" w:rsidRDefault="00B80B1C">
      <w:r>
        <w:separator/>
      </w:r>
    </w:p>
  </w:footnote>
  <w:footnote w:type="continuationSeparator" w:id="0">
    <w:p w:rsidR="00B80B1C" w:rsidRDefault="00B8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a4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C0487"/>
    <w:rsid w:val="000E77FE"/>
    <w:rsid w:val="001054B6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475D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1197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59F7"/>
    <w:rsid w:val="00A77F1F"/>
    <w:rsid w:val="00AA13AF"/>
    <w:rsid w:val="00AA3A8E"/>
    <w:rsid w:val="00AA5E6C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77822"/>
    <w:rsid w:val="00B80B1C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62A54"/>
    <w:rsid w:val="00F63ED9"/>
    <w:rsid w:val="00F760F5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13D5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2113D5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071B"/>
  </w:style>
  <w:style w:type="paragraph" w:customStyle="1" w:styleId="ListParagraph1">
    <w:name w:val="List Paragraph1"/>
    <w:basedOn w:val="a"/>
    <w:next w:val="a9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07"/>
    <w:pPr>
      <w:ind w:left="708"/>
    </w:pPr>
  </w:style>
  <w:style w:type="character" w:customStyle="1" w:styleId="a5">
    <w:name w:val="Горен колонтитул Знак"/>
    <w:link w:val="a4"/>
    <w:uiPriority w:val="99"/>
    <w:rsid w:val="00450042"/>
    <w:rPr>
      <w:sz w:val="24"/>
      <w:szCs w:val="24"/>
    </w:rPr>
  </w:style>
  <w:style w:type="paragraph" w:customStyle="1" w:styleId="Char0">
    <w:name w:val="Char"/>
    <w:basedOn w:val="a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sveti</cp:lastModifiedBy>
  <cp:revision>1</cp:revision>
  <cp:lastPrinted>2024-02-01T06:22:00Z</cp:lastPrinted>
  <dcterms:created xsi:type="dcterms:W3CDTF">2024-03-14T08:08:00Z</dcterms:created>
  <dcterms:modified xsi:type="dcterms:W3CDTF">2024-03-14T08:08:00Z</dcterms:modified>
</cp:coreProperties>
</file>