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39" w:rsidRPr="00687739" w:rsidRDefault="00687739" w:rsidP="006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ТАРИФА за таксите, които се събират по </w:t>
      </w:r>
      <w:r w:rsidRPr="00687739">
        <w:rPr>
          <w:rFonts w:ascii="Times New Roman" w:eastAsia="Times New Roman" w:hAnsi="Times New Roman" w:cs="Times New Roman"/>
          <w:b/>
          <w:bCs/>
          <w:sz w:val="27"/>
          <w:szCs w:val="27"/>
          <w:bdr w:val="single" w:sz="12" w:space="0" w:color="F7941F" w:frame="1"/>
          <w:lang w:eastAsia="bg-BG"/>
        </w:rPr>
        <w:t>Закона за туризма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p32230413"/>
      <w:bookmarkEnd w:id="0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Приета с </w:t>
      </w:r>
      <w:hyperlink r:id="rId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ПМС № 355 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15.12.2016 г.,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обн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., ДВ, бр. 102 от 23.12.2016 г., в сила от 23.12.2016 г.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p32230414"/>
      <w:bookmarkEnd w:id="1"/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Разглеждане на заявление за регистрация на туроператорска дейност и/или туристическа агентска дейност: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1. туроператорска дейност – 500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2. туристическа агентска дейност – 500 лв.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(2) Вписване в Регистъра на туроператорите и туристическите агенти и издаване на удостоверение за регистрация за извършване на: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1. туроператорска дейност – 3500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2. туристическа агентска дейност – 1800 лв.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Таксите по </w:t>
      </w:r>
      <w:hyperlink r:id="rId5" w:anchor="p3223041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1, ал. 1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заплащат при подаването на заявлението за регистрация, а по </w:t>
      </w:r>
      <w:hyperlink r:id="rId6" w:anchor="p3223041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1, ал. 2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 получаването на удостоверението за регистрация.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p32230415"/>
      <w:bookmarkEnd w:id="2"/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За категоризиране на туристически обекти по </w:t>
      </w:r>
      <w:hyperlink r:id="rId7" w:anchor="p9598415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123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8" w:anchor="p9598416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124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9" w:anchor="p9598417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125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10" w:anchor="p9598418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126 от Закона за туризма (ЗТ)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събират следните такси: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категоризиране на места за настаняване клас А – хотели,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мотели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апартаментни туристически комплекси, вилни селища, туристически селища и вили: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30 стаи – 500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31 до 150 стаи – 1200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от 151 до 300 стаи – 1900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г) от 301 до 500 стаи – 2800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д) над 500 стаи – 5000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категоризиране на места за настаняване клас Б – семейни хотели,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хостели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, пансиони и почивни станции: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20 стаи – 200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21 до 40 стаи – 400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от 41 до 60 стаи – 940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г) от 61 до 100 стаи – 2000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д) над 100 стаи – 4000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3. за категоризиране на места за настаняване клас Б – стаи за гости, апартаменти за гости, къщи за гости, бунгала и къмпинги: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за едно легло – 10 лв. на легло;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б) за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паркомясто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автомобил/каравана/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кемпер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къмпинг – 10 лв. на брой;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за място на палатка в къмпинг – 10 лв. на брой;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 категоризиране на заведения за хранене и развлечения (самостоятелни или прилежащи към места за настаняване):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20 места за сядане – 150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21 до 50 места за сядане – 250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от 51 до 150 места за сядане – 800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г) от 151 до 300 места за сядане – 1500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д) над 300 места за сядане – 2000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5. за категоризиране на туристически хижи, туристически учебни центрове и туристически спални – за легло – 10 лв. на легло;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6. за категоризиране на прилежащи към туристически хижи, туристически учебни центрове и туристически спални, заведения за хранене – туристически столови, туристически бюфети и туристически столови със сервитьорско обслужване: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20 места за сядане – 150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21 до 50 места за сядане – 250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над 50 места за сядане – 500 лв.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p32230416"/>
      <w:bookmarkEnd w:id="3"/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3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За сертифициране на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балнеолечебни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медикъл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спа), спа,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уелнес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таласотерапевтични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центрове се събират следните такси: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разглеждане на заявлението за сертифициране на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балнео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медикъл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спа), спа,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уелнес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таласотерапевтичен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център – 500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вписване в Националния туристически регистър (НТР) по </w:t>
      </w:r>
      <w:hyperlink r:id="rId11" w:anchor="p3106118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166, ал. 1 от Закона за туризма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сертификат – 1000 лв.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(2) Таксите по ал. 1, т. 1 се заплащат при подаването на заявлението за сертифициране, а по ал. 1, т. 2 – при получаването на сертификат и табела.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p32230417"/>
      <w:bookmarkEnd w:id="4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4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вписване в НТР на правоспособните екскурзоводи, планински водачи и ски учители и издаване на идентификационна карта по </w:t>
      </w:r>
      <w:hyperlink r:id="rId12" w:anchor="p24730176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148, ал. 1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събират следните такси: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1. екскурзоводи – 125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планински водачи – 125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3. ски учители – 125 лв.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p32230418"/>
      <w:bookmarkEnd w:id="5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5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В случаите по </w:t>
      </w:r>
      <w:hyperlink r:id="rId13" w:anchor="p9598426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134, ал. 1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промяна на категорията на туристическия обект в по-висока от определената му се заплаща съответната за обекта такса по </w:t>
      </w:r>
      <w:hyperlink r:id="rId14" w:anchor="p32230415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2, ал. 1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случаите по </w:t>
      </w:r>
      <w:hyperlink r:id="rId15" w:anchor="p9598426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134, ал. 5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промяна на категорията на туристическия обект в по-ниска от определената му се заплаща такса 100 лв.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(3) При подаването на заявлението за промяна по ал. 1 и 2 се заплаща 1/2 от посочената такса, а при получаването на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категорийната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символика, включваща удостоверение и табела – втората половина от таксата.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6" w:name="p32230419"/>
      <w:bookmarkEnd w:id="6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6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потвърждаване на категорията на туристически обекти по </w:t>
      </w:r>
      <w:hyperlink r:id="rId16" w:anchor="p9598415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123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17" w:anchor="p9598416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124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18" w:anchor="p9598417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125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19" w:anchor="p9598418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126 от Закона за туризма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извършване на проверка на място и издаване на удостоверения при подаването на декларация по реда на </w:t>
      </w:r>
      <w:hyperlink r:id="rId20" w:anchor="p24730167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133, ал. 3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събират следните такси: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потвърждаване на категорията на места за настаняване клас А – хотели,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мотели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апартаментни туристически комплекси, вилни селища, туристически селища и вили: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30 стаи – 450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31 до 150 стаи – 1000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от 151 до 300 стаи – 1700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г) от 301 до 500 стаи – 2500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д) над 500 стаи – 4500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потвърждаване на категорията на места за настаняване клас Б – семейни хотели,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хостели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, пансиони и почивни станции: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20 стаи – 180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21 до 40 стаи – 360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от 41 до 60 стаи – 850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г) от 61 до 100 стаи – 1800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д) над 100 стаи – 3600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3. за потвърждаване на категорията на места за настаняване клас Б – стаи за гости, апартаменти за гости, къщи за гости, бунгала и къмпинги: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за едно легло – 9 лв. на легло;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б) за 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паркомясто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автомобил/каравана/</w:t>
      </w:r>
      <w:proofErr w:type="spellStart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кемпер</w:t>
      </w:r>
      <w:proofErr w:type="spellEnd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къмпинг – 9 лв. на брой;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за място на палатка в къмпинг – 9 лв. на брой;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 потвърждаване на категорията на заведения за хранене и развлечения (самостоятелни или прилежащи към места за настаняване):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20 места за сядане – 130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21 до 50 места за сядане – 220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от 51 до 150 места за сядане – 720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г) от 151 до 300 места за сядане – 1400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д) над 300 места за сядане – 1800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5. за потвърждаване на категорията на туристически хижи, туристически учебни центрове и туристически спални – за легло – 9 лв. на легло;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6. за потвърждаване на категорията на прилежащи към туристически хижи, туристически учебни центрове и туристически спални заведения за хранене – туристически столови, туристически бюфети и туристически столови със сервитьорско обслужване: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а) до 20 места за сядане – 130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б) от 21 до 50 места за сядане – 220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в) над 50 места за сядане – 450 лв.</w:t>
      </w:r>
    </w:p>
    <w:bookmarkStart w:id="7" w:name="p32230420"/>
    <w:bookmarkEnd w:id="7"/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"javascript:z(32230420,0)" \o "Препратки" </w:instrTex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" cy="95250"/>
            <wp:effectExtent l="19050" t="0" r="0" b="0"/>
            <wp:wrapSquare wrapText="bothSides"/>
            <wp:docPr id="5" name="Картина 5" descr="http://web.apis.bg/b.gif">
              <a:hlinkClick xmlns:a="http://schemas.openxmlformats.org/drawingml/2006/main" r:id="rId21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eb.apis.bg/b.gif">
                      <a:hlinkClick r:id="rId21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7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За вписване на настъпили промени в обстоятелства в НТР и/или в регистрите по </w:t>
      </w:r>
      <w:hyperlink r:id="rId23" w:anchor="p31061185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167, ал. 1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регистрираните лица, когато промяната води до издаване на нов (актуализиран) документ (удостоверение/сертификат), се събират следните такси: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вписване на настъпили промени в обстоятелства относно категоризираните туристически обекти и сертифицираните туристически обекти – 150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вписване на настъпили промени в обстоятелства в НТР относно туроператорите и туристическите агенти – 150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3. за вписване на настъпили промени в обстоятелства в НТР относно правоспособните екскурзоводи, ски учители и планински водачи – 50 лв.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За вписване на настъпили промени в обстоятелства в НТР и/или в регистрите по </w:t>
      </w:r>
      <w:hyperlink r:id="rId24" w:anchor="p31061185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167, ал. 1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регистрираните лица, когато промяната подлежи на отразяване само в НТР, без да се издава нов актуализиран документ (удостоверение/сертификат), се събират следните такси: 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вписване на настъпили промени в обстоятелства относно категоризираните туристически обекти и сертифицираните туристически обекти – 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вписване на настъпили промени в обстоятелства в НТР относно туроператорите и туристическите агенти – 50 лв.;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3. за вписване на настъпили промени в обстоятелства в НТР относно правоспособните екскурзоводи, ски учители и планински водачи – 30 лв.</w:t>
      </w:r>
    </w:p>
    <w:bookmarkStart w:id="8" w:name="p32230421"/>
    <w:bookmarkEnd w:id="8"/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"javascript:z(32230421,0)" \o "Препратки" </w:instrTex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" cy="95250"/>
            <wp:effectExtent l="19050" t="0" r="0" b="0"/>
            <wp:wrapSquare wrapText="bothSides"/>
            <wp:docPr id="6" name="Картина 6" descr="http://web.apis.bg/b.gif">
              <a:hlinkClick xmlns:a="http://schemas.openxmlformats.org/drawingml/2006/main" r:id="rId25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eb.apis.bg/b.gif">
                      <a:hlinkClick r:id="rId25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8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издаване на дубликат на удостоверение за регистрация за извършване на туроператорска и/или туристическа агентска дейност, на удостоверение за категория на туристически обект или на сертификат за съответен вид център – 100 лв.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9" w:name="p32230422"/>
      <w:bookmarkEnd w:id="9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Чл. 9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нова табела за определена категория на туристически обект по </w:t>
      </w:r>
      <w:hyperlink r:id="rId26" w:anchor="p2921774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3, ал. 2, т. 1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hyperlink r:id="rId27" w:anchor="p2921774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3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за вид сертифициран център по </w:t>
      </w:r>
      <w:hyperlink r:id="rId28" w:anchor="p2921774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3, ал. 2, т. 5 ЗТ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захабяване на издадената, се събира такса 50 лв.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0" w:name="p32230423"/>
      <w:bookmarkEnd w:id="10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ПРЕХОДНИ И ЗАКЛЮЧИТЕЛНИ РАЗПОРЕДБИ</w:t>
      </w:r>
    </w:p>
    <w:bookmarkStart w:id="11" w:name="p32230424"/>
    <w:bookmarkEnd w:id="11"/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"javascript:z(32230424,0)" \o "Препратки" </w:instrTex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" cy="95250"/>
            <wp:effectExtent l="19050" t="0" r="0" b="0"/>
            <wp:wrapSquare wrapText="bothSides"/>
            <wp:docPr id="7" name="Картина 7" descr="http://web.apis.bg/b.gif">
              <a:hlinkClick xmlns:a="http://schemas.openxmlformats.org/drawingml/2006/main" r:id="rId29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eb.apis.bg/b.gif">
                      <a:hlinkClick r:id="rId29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 1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. По висящите производства, образувани по искания, подадени преди влизането в сила на тарифата, таксите се заплащат в размерите, определени в нея.</w:t>
      </w:r>
    </w:p>
    <w:bookmarkStart w:id="12" w:name="p32230425"/>
    <w:bookmarkEnd w:id="12"/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"javascript:z(32230425,0)" \o "Препратки" </w:instrTex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" cy="95250"/>
            <wp:effectExtent l="19050" t="0" r="0" b="0"/>
            <wp:wrapSquare wrapText="bothSides"/>
            <wp:docPr id="8" name="Картина 8" descr="http://web.apis.bg/b.gif">
              <a:hlinkClick xmlns:a="http://schemas.openxmlformats.org/drawingml/2006/main" r:id="rId30" tooltip="&quot;Препрат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b.apis.bg/b.gif">
                      <a:hlinkClick r:id="rId30" tooltip="&quot;Препрат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 2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Тарифата се приема на основание </w:t>
      </w:r>
      <w:hyperlink r:id="rId31" w:anchor="p24730154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69, ал. 3 от Закона за туризма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hyperlink r:id="rId32" w:anchor="p267849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1 от Закона за държавните такси</w:t>
        </w:r>
      </w:hyperlink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hyperlink r:id="rId33" w:anchor="p27811885" w:history="1">
        <w:r w:rsidRPr="006877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чл. 6, ал. 1, буква "к" от Закона за местните данъци и такси.</w:t>
        </w:r>
      </w:hyperlink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3" w:name="p32230426"/>
      <w:bookmarkEnd w:id="13"/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87739" w:rsidRPr="00687739" w:rsidRDefault="00687739" w:rsidP="006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 3</w:t>
      </w:r>
      <w:r w:rsidRPr="00687739">
        <w:rPr>
          <w:rFonts w:ascii="Times New Roman" w:eastAsia="Times New Roman" w:hAnsi="Times New Roman" w:cs="Times New Roman"/>
          <w:sz w:val="24"/>
          <w:szCs w:val="24"/>
          <w:lang w:eastAsia="bg-BG"/>
        </w:rPr>
        <w:t>. Министърът на туризма дава указания по прилагането на тарифата.</w:t>
      </w:r>
    </w:p>
    <w:p w:rsidR="00BE3013" w:rsidRDefault="00BE3013"/>
    <w:sectPr w:rsidR="00BE3013" w:rsidSect="00687739"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87739"/>
    <w:rsid w:val="001A2509"/>
    <w:rsid w:val="00687739"/>
    <w:rsid w:val="00AB23BE"/>
    <w:rsid w:val="00BE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13"/>
  </w:style>
  <w:style w:type="paragraph" w:styleId="3">
    <w:name w:val="heading 3"/>
    <w:basedOn w:val="a"/>
    <w:link w:val="30"/>
    <w:uiPriority w:val="9"/>
    <w:qFormat/>
    <w:rsid w:val="00687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8773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">
    <w:name w:val="m"/>
    <w:basedOn w:val="a"/>
    <w:rsid w:val="0068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687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18662" TargetMode="External"/><Relationship Id="rId13" Type="http://schemas.openxmlformats.org/officeDocument/2006/relationships/hyperlink" Target="http://web.apis.bg/p.php?i=1218662" TargetMode="External"/><Relationship Id="rId18" Type="http://schemas.openxmlformats.org/officeDocument/2006/relationships/hyperlink" Target="http://web.apis.bg/p.php?i=1218662" TargetMode="External"/><Relationship Id="rId26" Type="http://schemas.openxmlformats.org/officeDocument/2006/relationships/hyperlink" Target="http://web.apis.bg/p.php?i=12186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z(32230420,0)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eb.apis.bg/p.php?i=1218662" TargetMode="External"/><Relationship Id="rId12" Type="http://schemas.openxmlformats.org/officeDocument/2006/relationships/hyperlink" Target="http://web.apis.bg/p.php?i=1218662" TargetMode="External"/><Relationship Id="rId17" Type="http://schemas.openxmlformats.org/officeDocument/2006/relationships/hyperlink" Target="http://web.apis.bg/p.php?i=1218662" TargetMode="External"/><Relationship Id="rId25" Type="http://schemas.openxmlformats.org/officeDocument/2006/relationships/hyperlink" Target="javascript:z(32230421,0)" TargetMode="External"/><Relationship Id="rId33" Type="http://schemas.openxmlformats.org/officeDocument/2006/relationships/hyperlink" Target="http://web.apis.bg/p.php?i=104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.apis.bg/p.php?i=1218662" TargetMode="External"/><Relationship Id="rId20" Type="http://schemas.openxmlformats.org/officeDocument/2006/relationships/hyperlink" Target="http://web.apis.bg/p.php?i=1218662" TargetMode="External"/><Relationship Id="rId29" Type="http://schemas.openxmlformats.org/officeDocument/2006/relationships/hyperlink" Target="javascript:z(32230424,0)" TargetMode="External"/><Relationship Id="rId1" Type="http://schemas.openxmlformats.org/officeDocument/2006/relationships/styles" Target="styles.xml"/><Relationship Id="rId6" Type="http://schemas.openxmlformats.org/officeDocument/2006/relationships/hyperlink" Target="http://web.apis.bg/p.php?i=2996669" TargetMode="External"/><Relationship Id="rId11" Type="http://schemas.openxmlformats.org/officeDocument/2006/relationships/hyperlink" Target="http://web.apis.bg/p.php?i=1218662" TargetMode="External"/><Relationship Id="rId24" Type="http://schemas.openxmlformats.org/officeDocument/2006/relationships/hyperlink" Target="http://web.apis.bg/p.php?i=1218662" TargetMode="External"/><Relationship Id="rId32" Type="http://schemas.openxmlformats.org/officeDocument/2006/relationships/hyperlink" Target="http://web.apis.bg/p.php?i=8964" TargetMode="External"/><Relationship Id="rId5" Type="http://schemas.openxmlformats.org/officeDocument/2006/relationships/hyperlink" Target="http://web.apis.bg/p.php?i=2996669" TargetMode="External"/><Relationship Id="rId15" Type="http://schemas.openxmlformats.org/officeDocument/2006/relationships/hyperlink" Target="http://web.apis.bg/p.php?i=1218662" TargetMode="External"/><Relationship Id="rId23" Type="http://schemas.openxmlformats.org/officeDocument/2006/relationships/hyperlink" Target="http://web.apis.bg/p.php?i=1218662" TargetMode="External"/><Relationship Id="rId28" Type="http://schemas.openxmlformats.org/officeDocument/2006/relationships/hyperlink" Target="http://web.apis.bg/p.php?i=1218662" TargetMode="External"/><Relationship Id="rId10" Type="http://schemas.openxmlformats.org/officeDocument/2006/relationships/hyperlink" Target="http://web.apis.bg/p.php?i=1218662" TargetMode="External"/><Relationship Id="rId19" Type="http://schemas.openxmlformats.org/officeDocument/2006/relationships/hyperlink" Target="http://web.apis.bg/p.php?i=1218662" TargetMode="External"/><Relationship Id="rId31" Type="http://schemas.openxmlformats.org/officeDocument/2006/relationships/hyperlink" Target="http://web.apis.bg/p.php?i=1218662" TargetMode="External"/><Relationship Id="rId4" Type="http://schemas.openxmlformats.org/officeDocument/2006/relationships/hyperlink" Target="http://web.apis.bg/p.php?i=2996712" TargetMode="External"/><Relationship Id="rId9" Type="http://schemas.openxmlformats.org/officeDocument/2006/relationships/hyperlink" Target="http://web.apis.bg/p.php?i=1218662" TargetMode="External"/><Relationship Id="rId14" Type="http://schemas.openxmlformats.org/officeDocument/2006/relationships/hyperlink" Target="http://web.apis.bg/p.php?i=2996669" TargetMode="External"/><Relationship Id="rId22" Type="http://schemas.openxmlformats.org/officeDocument/2006/relationships/image" Target="media/image1.gif"/><Relationship Id="rId27" Type="http://schemas.openxmlformats.org/officeDocument/2006/relationships/hyperlink" Target="http://web.apis.bg/p.php?i=1218662" TargetMode="External"/><Relationship Id="rId30" Type="http://schemas.openxmlformats.org/officeDocument/2006/relationships/hyperlink" Target="javascript:z(32230425,0)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2017-02-27T12:52:00Z</cp:lastPrinted>
  <dcterms:created xsi:type="dcterms:W3CDTF">2017-02-27T12:51:00Z</dcterms:created>
  <dcterms:modified xsi:type="dcterms:W3CDTF">2017-02-27T15:56:00Z</dcterms:modified>
</cp:coreProperties>
</file>