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37" w:rsidRPr="00E61C37" w:rsidRDefault="00E61C37" w:rsidP="00E61C37">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ТАРИФА ЗА ТАКСИТЕ, КОИТО СЕ СЪБИРАТ ЗА ПРЕМИНАВАНЕ И ПОЛЗВАНЕ НА РЕПУБЛИКАНСКАТА ПЪТНА МРЕЖА</w:t>
      </w:r>
    </w:p>
    <w:p w:rsidR="00E61C37" w:rsidRPr="00E61C37" w:rsidRDefault="00E61C37" w:rsidP="00E61C37">
      <w:pPr>
        <w:shd w:val="clear" w:color="auto" w:fill="FFFFFF"/>
        <w:spacing w:after="0" w:line="240" w:lineRule="auto"/>
        <w:jc w:val="center"/>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Приета с ПМС № 370 от 20.12.2019 г.</w:t>
      </w:r>
    </w:p>
    <w:p w:rsidR="00E61C37" w:rsidRPr="00E61C37" w:rsidRDefault="00E61C37" w:rsidP="00E61C37">
      <w:pPr>
        <w:shd w:val="clear" w:color="auto" w:fill="FFFFFF"/>
        <w:spacing w:before="100" w:beforeAutospacing="1" w:after="100" w:afterAutospacing="1" w:line="240" w:lineRule="auto"/>
        <w:jc w:val="center"/>
        <w:rPr>
          <w:rFonts w:ascii="Verdana" w:eastAsia="Times New Roman" w:hAnsi="Verdana" w:cs="Times New Roman"/>
          <w:b/>
          <w:bCs/>
          <w:color w:val="000000"/>
          <w:sz w:val="16"/>
          <w:szCs w:val="16"/>
        </w:rPr>
      </w:pPr>
      <w:r w:rsidRPr="00AA0C9B">
        <w:rPr>
          <w:rFonts w:ascii="Verdana" w:eastAsia="Times New Roman" w:hAnsi="Verdana" w:cs="Times New Roman"/>
          <w:b/>
          <w:bCs/>
          <w:color w:val="000000"/>
          <w:sz w:val="16"/>
          <w:szCs w:val="16"/>
        </w:rPr>
        <w:t xml:space="preserve">Обн. ДВ. </w:t>
      </w:r>
      <w:proofErr w:type="gramStart"/>
      <w:r w:rsidRPr="00AA0C9B">
        <w:rPr>
          <w:rFonts w:ascii="Verdana" w:eastAsia="Times New Roman" w:hAnsi="Verdana" w:cs="Times New Roman"/>
          <w:b/>
          <w:bCs/>
          <w:color w:val="000000"/>
          <w:sz w:val="16"/>
          <w:szCs w:val="16"/>
        </w:rPr>
        <w:t>бр.101</w:t>
      </w:r>
      <w:proofErr w:type="gramEnd"/>
      <w:r w:rsidRPr="00AA0C9B">
        <w:rPr>
          <w:rFonts w:ascii="Verdana" w:eastAsia="Times New Roman" w:hAnsi="Verdana" w:cs="Times New Roman"/>
          <w:b/>
          <w:bCs/>
          <w:color w:val="000000"/>
          <w:sz w:val="16"/>
          <w:szCs w:val="16"/>
        </w:rPr>
        <w:t> от 27 Декември 2019г.</w:t>
      </w:r>
      <w:r w:rsidRPr="00E61C37">
        <w:rPr>
          <w:rFonts w:ascii="Verdana" w:eastAsia="Times New Roman" w:hAnsi="Verdana" w:cs="Times New Roman"/>
          <w:b/>
          <w:bCs/>
          <w:color w:val="000000"/>
          <w:sz w:val="16"/>
          <w:szCs w:val="16"/>
        </w:rPr>
        <w:t>, </w:t>
      </w:r>
      <w:r w:rsidRPr="00AA0C9B">
        <w:rPr>
          <w:rFonts w:ascii="Verdana" w:eastAsia="Times New Roman" w:hAnsi="Verdana" w:cs="Times New Roman"/>
          <w:b/>
          <w:bCs/>
          <w:color w:val="000000"/>
          <w:sz w:val="16"/>
          <w:szCs w:val="16"/>
        </w:rPr>
        <w:t xml:space="preserve">изм. ДВ. </w:t>
      </w:r>
      <w:proofErr w:type="gramStart"/>
      <w:r w:rsidRPr="00AA0C9B">
        <w:rPr>
          <w:rFonts w:ascii="Verdana" w:eastAsia="Times New Roman" w:hAnsi="Verdana" w:cs="Times New Roman"/>
          <w:b/>
          <w:bCs/>
          <w:color w:val="000000"/>
          <w:sz w:val="16"/>
          <w:szCs w:val="16"/>
        </w:rPr>
        <w:t>бр.16</w:t>
      </w:r>
      <w:proofErr w:type="gramEnd"/>
      <w:r w:rsidRPr="00AA0C9B">
        <w:rPr>
          <w:rFonts w:ascii="Verdana" w:eastAsia="Times New Roman" w:hAnsi="Verdana" w:cs="Times New Roman"/>
          <w:b/>
          <w:bCs/>
          <w:color w:val="000000"/>
          <w:sz w:val="16"/>
          <w:szCs w:val="16"/>
        </w:rPr>
        <w:t> от 24 Февруари 2020г.</w:t>
      </w:r>
      <w:r w:rsidRPr="00E61C37">
        <w:rPr>
          <w:rFonts w:ascii="Verdana" w:eastAsia="Times New Roman" w:hAnsi="Verdana" w:cs="Times New Roman"/>
          <w:b/>
          <w:bCs/>
          <w:color w:val="000000"/>
          <w:sz w:val="16"/>
          <w:szCs w:val="16"/>
        </w:rPr>
        <w:t>, </w:t>
      </w:r>
      <w:r w:rsidRPr="00AA0C9B">
        <w:rPr>
          <w:rFonts w:ascii="Verdana" w:eastAsia="Times New Roman" w:hAnsi="Verdana" w:cs="Times New Roman"/>
          <w:b/>
          <w:bCs/>
          <w:color w:val="000000"/>
          <w:sz w:val="16"/>
          <w:szCs w:val="16"/>
        </w:rPr>
        <w:t xml:space="preserve">изм. ДВ. </w:t>
      </w:r>
      <w:proofErr w:type="gramStart"/>
      <w:r w:rsidRPr="00AA0C9B">
        <w:rPr>
          <w:rFonts w:ascii="Verdana" w:eastAsia="Times New Roman" w:hAnsi="Verdana" w:cs="Times New Roman"/>
          <w:b/>
          <w:bCs/>
          <w:color w:val="000000"/>
          <w:sz w:val="16"/>
          <w:szCs w:val="16"/>
        </w:rPr>
        <w:t>бр.49</w:t>
      </w:r>
      <w:proofErr w:type="gramEnd"/>
      <w:r w:rsidRPr="00AA0C9B">
        <w:rPr>
          <w:rFonts w:ascii="Verdana" w:eastAsia="Times New Roman" w:hAnsi="Verdana" w:cs="Times New Roman"/>
          <w:b/>
          <w:bCs/>
          <w:color w:val="000000"/>
          <w:sz w:val="16"/>
          <w:szCs w:val="16"/>
        </w:rPr>
        <w:t> от 30 Юни 2022г.</w:t>
      </w:r>
      <w:r w:rsidRPr="00E61C37">
        <w:rPr>
          <w:rFonts w:ascii="Verdana" w:eastAsia="Times New Roman" w:hAnsi="Verdana" w:cs="Times New Roman"/>
          <w:b/>
          <w:bCs/>
          <w:color w:val="000000"/>
          <w:sz w:val="16"/>
          <w:szCs w:val="16"/>
        </w:rPr>
        <w:t>, </w:t>
      </w:r>
      <w:r w:rsidRPr="00AA0C9B">
        <w:rPr>
          <w:rFonts w:ascii="Verdana" w:eastAsia="Times New Roman" w:hAnsi="Verdana" w:cs="Times New Roman"/>
          <w:b/>
          <w:bCs/>
          <w:color w:val="000000"/>
          <w:sz w:val="16"/>
          <w:szCs w:val="16"/>
        </w:rPr>
        <w:t xml:space="preserve">попр. ДВ. </w:t>
      </w:r>
      <w:proofErr w:type="gramStart"/>
      <w:r w:rsidRPr="00AA0C9B">
        <w:rPr>
          <w:rFonts w:ascii="Verdana" w:eastAsia="Times New Roman" w:hAnsi="Verdana" w:cs="Times New Roman"/>
          <w:b/>
          <w:bCs/>
          <w:color w:val="000000"/>
          <w:sz w:val="16"/>
          <w:szCs w:val="16"/>
        </w:rPr>
        <w:t>бр.51</w:t>
      </w:r>
      <w:proofErr w:type="gramEnd"/>
      <w:r w:rsidRPr="00AA0C9B">
        <w:rPr>
          <w:rFonts w:ascii="Verdana" w:eastAsia="Times New Roman" w:hAnsi="Verdana" w:cs="Times New Roman"/>
          <w:b/>
          <w:bCs/>
          <w:color w:val="000000"/>
          <w:sz w:val="16"/>
          <w:szCs w:val="16"/>
        </w:rPr>
        <w:t> от 1 Юли 2022г.</w:t>
      </w:r>
      <w:r w:rsidRPr="00E61C37">
        <w:rPr>
          <w:rFonts w:ascii="Verdana" w:eastAsia="Times New Roman" w:hAnsi="Verdana" w:cs="Times New Roman"/>
          <w:b/>
          <w:bCs/>
          <w:color w:val="000000"/>
          <w:sz w:val="16"/>
          <w:szCs w:val="16"/>
        </w:rPr>
        <w:t>, </w:t>
      </w:r>
      <w:r w:rsidRPr="00AA0C9B">
        <w:rPr>
          <w:rFonts w:ascii="Verdana" w:eastAsia="Times New Roman" w:hAnsi="Verdana" w:cs="Times New Roman"/>
          <w:b/>
          <w:bCs/>
          <w:color w:val="000000"/>
          <w:sz w:val="16"/>
          <w:szCs w:val="16"/>
        </w:rPr>
        <w:t xml:space="preserve">изм. ДВ. </w:t>
      </w:r>
      <w:proofErr w:type="gramStart"/>
      <w:r w:rsidRPr="00AA0C9B">
        <w:rPr>
          <w:rFonts w:ascii="Verdana" w:eastAsia="Times New Roman" w:hAnsi="Verdana" w:cs="Times New Roman"/>
          <w:b/>
          <w:bCs/>
          <w:color w:val="000000"/>
          <w:sz w:val="16"/>
          <w:szCs w:val="16"/>
        </w:rPr>
        <w:t>бр.104</w:t>
      </w:r>
      <w:proofErr w:type="gramEnd"/>
      <w:r w:rsidRPr="00AA0C9B">
        <w:rPr>
          <w:rFonts w:ascii="Verdana" w:eastAsia="Times New Roman" w:hAnsi="Verdana" w:cs="Times New Roman"/>
          <w:b/>
          <w:bCs/>
          <w:color w:val="000000"/>
          <w:sz w:val="16"/>
          <w:szCs w:val="16"/>
        </w:rPr>
        <w:t> от 30 Декември 2022г.</w:t>
      </w:r>
      <w:r w:rsidRPr="00E61C37">
        <w:rPr>
          <w:rFonts w:ascii="Verdana" w:eastAsia="Times New Roman" w:hAnsi="Verdana" w:cs="Times New Roman"/>
          <w:b/>
          <w:bCs/>
          <w:color w:val="000000"/>
          <w:sz w:val="16"/>
          <w:szCs w:val="16"/>
        </w:rPr>
        <w:t>, </w:t>
      </w:r>
      <w:r w:rsidRPr="00AA0C9B">
        <w:rPr>
          <w:rFonts w:ascii="Verdana" w:eastAsia="Times New Roman" w:hAnsi="Verdana" w:cs="Times New Roman"/>
          <w:b/>
          <w:bCs/>
          <w:color w:val="000000"/>
          <w:sz w:val="16"/>
          <w:szCs w:val="16"/>
        </w:rPr>
        <w:t xml:space="preserve">изм. </w:t>
      </w:r>
      <w:proofErr w:type="gramStart"/>
      <w:r w:rsidRPr="00AA0C9B">
        <w:rPr>
          <w:rFonts w:ascii="Verdana" w:eastAsia="Times New Roman" w:hAnsi="Verdana" w:cs="Times New Roman"/>
          <w:b/>
          <w:bCs/>
          <w:color w:val="000000"/>
          <w:sz w:val="16"/>
          <w:szCs w:val="16"/>
        </w:rPr>
        <w:t>и</w:t>
      </w:r>
      <w:proofErr w:type="gramEnd"/>
      <w:r w:rsidRPr="00AA0C9B">
        <w:rPr>
          <w:rFonts w:ascii="Verdana" w:eastAsia="Times New Roman" w:hAnsi="Verdana" w:cs="Times New Roman"/>
          <w:b/>
          <w:bCs/>
          <w:color w:val="000000"/>
          <w:sz w:val="16"/>
          <w:szCs w:val="16"/>
        </w:rPr>
        <w:t xml:space="preserve"> доп. ДВ. </w:t>
      </w:r>
      <w:proofErr w:type="gramStart"/>
      <w:r w:rsidRPr="00AA0C9B">
        <w:rPr>
          <w:rFonts w:ascii="Verdana" w:eastAsia="Times New Roman" w:hAnsi="Verdana" w:cs="Times New Roman"/>
          <w:b/>
          <w:bCs/>
          <w:color w:val="000000"/>
          <w:sz w:val="16"/>
          <w:szCs w:val="16"/>
        </w:rPr>
        <w:t>бр.28</w:t>
      </w:r>
      <w:proofErr w:type="gramEnd"/>
      <w:r w:rsidRPr="00AA0C9B">
        <w:rPr>
          <w:rFonts w:ascii="Verdana" w:eastAsia="Times New Roman" w:hAnsi="Verdana" w:cs="Times New Roman"/>
          <w:b/>
          <w:bCs/>
          <w:color w:val="000000"/>
          <w:sz w:val="16"/>
          <w:szCs w:val="16"/>
        </w:rPr>
        <w:t> от 1 Април 2025г.</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w:t>
      </w:r>
      <w:r w:rsidRPr="00E61C37">
        <w:rPr>
          <w:rFonts w:ascii="Verdana" w:eastAsia="Times New Roman" w:hAnsi="Verdana" w:cs="Times New Roman"/>
          <w:color w:val="000000"/>
          <w:sz w:val="18"/>
          <w:szCs w:val="18"/>
        </w:rPr>
        <w:t> За влизане в Република България или за транзитно преминаване по републиканските пътища на пътни превозни средства с регистрация в страни извън Европейския съюз и ползващи разрешително със заплащане на пътна такса се събират следните такси в левове:</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586"/>
        <w:gridCol w:w="4092"/>
        <w:gridCol w:w="1701"/>
      </w:tblGrid>
      <w:tr w:rsidR="00E61C37" w:rsidRPr="00E61C37" w:rsidTr="00E61C37">
        <w:trPr>
          <w:trHeight w:val="20"/>
        </w:trPr>
        <w:tc>
          <w:tcPr>
            <w:tcW w:w="5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по ред</w:t>
            </w:r>
          </w:p>
        </w:tc>
        <w:tc>
          <w:tcPr>
            <w:tcW w:w="409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Видове пътни превозни средства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09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повече от 8+1 места, включително мястото на водача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97,00</w:t>
            </w:r>
          </w:p>
        </w:tc>
      </w:tr>
      <w:tr w:rsidR="00E61C37" w:rsidRPr="00E61C37" w:rsidTr="00E61C37">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09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две оси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113,00</w:t>
            </w:r>
          </w:p>
        </w:tc>
      </w:tr>
      <w:tr w:rsidR="00E61C37" w:rsidRPr="00E61C37" w:rsidTr="00E61C37">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09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(със или без ремаркета и полуремаркета) с три и повече оси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84,00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w:t>
      </w:r>
      <w:r w:rsidRPr="00E61C37">
        <w:rPr>
          <w:rFonts w:ascii="Verdana" w:eastAsia="Times New Roman" w:hAnsi="Verdana" w:cs="Times New Roman"/>
          <w:color w:val="000000"/>
          <w:sz w:val="18"/>
          <w:szCs w:val="18"/>
        </w:rPr>
        <w:t> За влизане в Република България или за транзитно преминаване по републиканските пътища на пътни превозни средства с регистрация в страни извън Европейския съюз и ползващи разрешително със заплащане на пътна такса се събират следните такси в евро:</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04"/>
        <w:gridCol w:w="4074"/>
        <w:gridCol w:w="1701"/>
      </w:tblGrid>
      <w:tr w:rsidR="00E61C37" w:rsidRPr="00E61C37" w:rsidTr="00E61C37">
        <w:trPr>
          <w:trHeight w:val="60"/>
        </w:trPr>
        <w:tc>
          <w:tcPr>
            <w:tcW w:w="60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по ред</w:t>
            </w:r>
          </w:p>
        </w:tc>
        <w:tc>
          <w:tcPr>
            <w:tcW w:w="407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Видове пътни превозни средства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0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повече от 8+1 места, включително мястото на водача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0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две оси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58,00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0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(със или без ремаркета и полуремаркета) с три и повече оси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43,00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3.</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нормите за размери, определени в чл. </w:t>
      </w:r>
      <w:proofErr w:type="gramStart"/>
      <w:r w:rsidRPr="00E61C37">
        <w:rPr>
          <w:rFonts w:ascii="Verdana" w:eastAsia="Times New Roman" w:hAnsi="Verdana" w:cs="Times New Roman"/>
          <w:color w:val="000000"/>
          <w:sz w:val="18"/>
          <w:szCs w:val="18"/>
        </w:rPr>
        <w:t>5 от Наредба № 11 от 2001 г. за движение на извънгабаритни и тежки пътни превозни средства (обн., ДВ, бр. 65 от 2001 г.; изм. и доп., бр. 67 от 2007 г., бр. 19 от 2010 г., бр. 7 от 2011 г., бр. 97 от 2016 г. и бр. 62 от 2017 г.), наричана по-нататък Наредба № 11 от 2001 г., се събират следните такси:</w:t>
      </w:r>
      <w:proofErr w:type="gramEnd"/>
    </w:p>
    <w:p w:rsidR="000C16E5" w:rsidRDefault="000C16E5" w:rsidP="00AA0C9B">
      <w:pPr>
        <w:shd w:val="clear" w:color="auto" w:fill="FFFFFF"/>
        <w:spacing w:after="0" w:line="240" w:lineRule="auto"/>
        <w:jc w:val="both"/>
        <w:rPr>
          <w:rFonts w:ascii="Verdana" w:eastAsia="Times New Roman" w:hAnsi="Verdana" w:cs="Times New Roman"/>
          <w:color w:val="000000"/>
          <w:sz w:val="18"/>
          <w:szCs w:val="18"/>
        </w:rPr>
      </w:pPr>
    </w:p>
    <w:p w:rsidR="000C16E5" w:rsidRPr="00E61C37" w:rsidRDefault="000C16E5" w:rsidP="00AA0C9B">
      <w:pPr>
        <w:shd w:val="clear" w:color="auto" w:fill="FFFFFF"/>
        <w:spacing w:after="0" w:line="240" w:lineRule="auto"/>
        <w:jc w:val="both"/>
        <w:rPr>
          <w:rFonts w:ascii="Verdana" w:eastAsia="Times New Roman" w:hAnsi="Verdana" w:cs="Times New Roman"/>
          <w:color w:val="000000"/>
          <w:sz w:val="18"/>
          <w:szCs w:val="18"/>
        </w:rPr>
      </w:pPr>
    </w:p>
    <w:p w:rsid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1.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широчина:</w:t>
      </w:r>
    </w:p>
    <w:p w:rsidR="000C16E5" w:rsidRPr="00E61C37" w:rsidRDefault="000C16E5"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23"/>
        <w:gridCol w:w="4055"/>
        <w:gridCol w:w="1701"/>
      </w:tblGrid>
      <w:tr w:rsidR="00E61C37" w:rsidRPr="00E61C37" w:rsidTr="00E61C37">
        <w:trPr>
          <w:trHeight w:val="20"/>
        </w:trPr>
        <w:tc>
          <w:tcPr>
            <w:tcW w:w="623" w:type="dxa"/>
            <w:tcBorders>
              <w:top w:val="single" w:sz="8" w:space="0" w:color="000000"/>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 по ред</w:t>
            </w:r>
          </w:p>
        </w:tc>
        <w:tc>
          <w:tcPr>
            <w:tcW w:w="4055" w:type="dxa"/>
            <w:tcBorders>
              <w:top w:val="single" w:sz="8" w:space="0" w:color="000000"/>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широчина</w:t>
            </w:r>
          </w:p>
        </w:tc>
        <w:tc>
          <w:tcPr>
            <w:tcW w:w="1701" w:type="dxa"/>
            <w:tcBorders>
              <w:top w:val="single" w:sz="8" w:space="0" w:color="000000"/>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за един км</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0,50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0,18</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0,50 до 1,00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0,26</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до 1,50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0,41</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1,50 до 2,00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0,59</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 до 2,50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0,77</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2,50 до 3,50 м включително</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1,14</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4055"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3,50 м</w:t>
            </w:r>
          </w:p>
        </w:tc>
        <w:tc>
          <w:tcPr>
            <w:tcW w:w="1701" w:type="dxa"/>
            <w:tcBorders>
              <w:top w:val="nil"/>
              <w:left w:val="nil"/>
              <w:bottom w:val="single" w:sz="8" w:space="0" w:color="000000"/>
              <w:right w:val="single" w:sz="8" w:space="0" w:color="000000"/>
            </w:tcBorders>
            <w:tcMar>
              <w:top w:w="45"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1,14+1,00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всеки</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започнат метър</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3,50 м</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височина:</w:t>
      </w:r>
    </w:p>
    <w:p w:rsidR="000C16E5" w:rsidRPr="00E61C37" w:rsidRDefault="000C16E5"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42"/>
        <w:gridCol w:w="4036"/>
        <w:gridCol w:w="1701"/>
      </w:tblGrid>
      <w:tr w:rsidR="00E61C37" w:rsidRPr="00E61C37" w:rsidTr="00E61C37">
        <w:trPr>
          <w:trHeight w:val="678"/>
        </w:trPr>
        <w:tc>
          <w:tcPr>
            <w:tcW w:w="6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по ред</w:t>
            </w:r>
          </w:p>
        </w:tc>
        <w:tc>
          <w:tcPr>
            <w:tcW w:w="403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височина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за</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един км</w:t>
            </w:r>
          </w:p>
        </w:tc>
      </w:tr>
      <w:tr w:rsidR="00E61C37" w:rsidRPr="00E61C37" w:rsidTr="00E61C37">
        <w:trPr>
          <w:trHeight w:val="60"/>
        </w:trPr>
        <w:tc>
          <w:tcPr>
            <w:tcW w:w="64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03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0,15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60"/>
        </w:trPr>
        <w:tc>
          <w:tcPr>
            <w:tcW w:w="64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03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0,15 до 0,30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r>
      <w:tr w:rsidR="00E61C37" w:rsidRPr="00E61C37" w:rsidTr="00E61C37">
        <w:trPr>
          <w:trHeight w:val="60"/>
        </w:trPr>
        <w:tc>
          <w:tcPr>
            <w:tcW w:w="64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03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0,30 до 0,50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0,25</w:t>
            </w:r>
          </w:p>
        </w:tc>
      </w:tr>
      <w:tr w:rsidR="00E61C37" w:rsidRPr="00E61C37" w:rsidTr="00E61C37">
        <w:trPr>
          <w:trHeight w:val="60"/>
        </w:trPr>
        <w:tc>
          <w:tcPr>
            <w:tcW w:w="64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03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0,50 до 1,00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w:t>
            </w:r>
          </w:p>
        </w:tc>
      </w:tr>
      <w:tr w:rsidR="00E61C37" w:rsidRPr="00E61C37" w:rsidTr="00E61C37">
        <w:trPr>
          <w:trHeight w:val="60"/>
        </w:trPr>
        <w:tc>
          <w:tcPr>
            <w:tcW w:w="64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403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0,44+1,8 за всеки започнат метър над 1,00 м</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3.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дължина:</w:t>
      </w:r>
    </w:p>
    <w:tbl>
      <w:tblPr>
        <w:tblW w:w="0" w:type="auto"/>
        <w:tblInd w:w="57" w:type="dxa"/>
        <w:tblCellMar>
          <w:left w:w="0" w:type="dxa"/>
          <w:right w:w="0" w:type="dxa"/>
        </w:tblCellMar>
        <w:tblLook w:val="04A0" w:firstRow="1" w:lastRow="0" w:firstColumn="1" w:lastColumn="0" w:noHBand="0" w:noVBand="1"/>
      </w:tblPr>
      <w:tblGrid>
        <w:gridCol w:w="680"/>
        <w:gridCol w:w="3856"/>
        <w:gridCol w:w="1701"/>
      </w:tblGrid>
      <w:tr w:rsidR="00E61C37" w:rsidRPr="00E61C37" w:rsidTr="00E61C37">
        <w:trPr>
          <w:trHeight w:val="20"/>
        </w:trPr>
        <w:tc>
          <w:tcPr>
            <w:tcW w:w="6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по ред</w:t>
            </w:r>
          </w:p>
        </w:tc>
        <w:tc>
          <w:tcPr>
            <w:tcW w:w="385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дължина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за</w:t>
            </w:r>
            <w:r w:rsidRPr="00E61C37">
              <w:rPr>
                <w:rFonts w:ascii="Times New Roman" w:eastAsia="Times New Roman" w:hAnsi="Times New Roman" w:cs="Times New Roman"/>
                <w:color w:val="000000"/>
                <w:sz w:val="24"/>
                <w:szCs w:val="24"/>
              </w:rPr>
              <w:br/>
              <w:t>един км</w:t>
            </w:r>
          </w:p>
        </w:tc>
      </w:tr>
      <w:tr w:rsidR="00E61C37" w:rsidRPr="00E61C37" w:rsidTr="00E61C37">
        <w:trPr>
          <w:trHeight w:val="6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1,00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r>
      <w:tr w:rsidR="00E61C37" w:rsidRPr="00E61C37" w:rsidTr="00E61C37">
        <w:trPr>
          <w:trHeight w:val="6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до 2,00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0,15</w:t>
            </w:r>
          </w:p>
        </w:tc>
      </w:tr>
      <w:tr w:rsidR="00E61C37" w:rsidRPr="00E61C37" w:rsidTr="00E61C37">
        <w:trPr>
          <w:trHeight w:val="6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 до 3,00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0,33</w:t>
            </w:r>
          </w:p>
        </w:tc>
      </w:tr>
      <w:tr w:rsidR="00E61C37" w:rsidRPr="00E61C37" w:rsidTr="00E61C37">
        <w:trPr>
          <w:trHeight w:val="6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3,00 до 10,00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w:t>
            </w:r>
          </w:p>
        </w:tc>
      </w:tr>
      <w:tr w:rsidR="00E61C37" w:rsidRPr="00E61C37" w:rsidTr="00E61C37">
        <w:trPr>
          <w:trHeight w:val="6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10,00 до 15,00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0,81</w:t>
            </w:r>
          </w:p>
        </w:tc>
      </w:tr>
      <w:tr w:rsidR="00E61C37" w:rsidRPr="00E61C37" w:rsidTr="00E61C37">
        <w:trPr>
          <w:trHeight w:val="320"/>
        </w:trPr>
        <w:tc>
          <w:tcPr>
            <w:tcW w:w="68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85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15,00 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1,62</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lastRenderedPageBreak/>
        <w:t>Чл. 4.</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допустимата максимална маса, определена в чл. 6 от Наредба № 11 от 2001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567"/>
        <w:gridCol w:w="4111"/>
        <w:gridCol w:w="1701"/>
      </w:tblGrid>
      <w:tr w:rsidR="00E61C37" w:rsidRPr="00E61C37" w:rsidTr="00E61C37">
        <w:trPr>
          <w:trHeight w:val="60"/>
        </w:trPr>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411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маса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за един км</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0,10 до 5,00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0,25</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5,00 до 10,00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0,50</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10,00 до 20,00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0,83</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20,00 до 30,00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1,32</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30,00 до 40,00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2,05</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40,00 до 50,00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2,76</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50,00 до 60,00 т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3,68</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w:t>
            </w:r>
          </w:p>
        </w:tc>
        <w:tc>
          <w:tcPr>
            <w:tcW w:w="411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60,00 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3,68 + 3,28</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всеки започнати 10 т</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60 т</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5.</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допустимото максимално натоварване на ос на пътните превозни средства, определени в чл. 7 от Наредба № 11 от 2001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567"/>
        <w:gridCol w:w="3969"/>
        <w:gridCol w:w="1843"/>
      </w:tblGrid>
      <w:tr w:rsidR="00E61C37" w:rsidRPr="00E61C37" w:rsidTr="00E61C37">
        <w:trPr>
          <w:trHeight w:val="60"/>
        </w:trPr>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по ред</w:t>
            </w:r>
          </w:p>
        </w:tc>
        <w:tc>
          <w:tcPr>
            <w:tcW w:w="396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Превишаващи допустимото максимално натоварване на ос</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за един км</w:t>
            </w:r>
          </w:p>
        </w:tc>
      </w:tr>
      <w:tr w:rsidR="00E61C37" w:rsidRPr="00E61C37" w:rsidTr="00E61C37">
        <w:trPr>
          <w:trHeight w:val="286"/>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0,10 до 0,50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0,11</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0,50 до 1,00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0,30</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1,00 до 1,50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1,50 до 2,00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0,83</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2,00 до 3,00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1,63</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3,00 до 4,00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2,36</w:t>
            </w:r>
          </w:p>
        </w:tc>
      </w:tr>
      <w:tr w:rsidR="00E61C37" w:rsidRPr="00E61C37" w:rsidTr="00E61C37">
        <w:trPr>
          <w:trHeight w:val="60"/>
        </w:trPr>
        <w:tc>
          <w:tcPr>
            <w:tcW w:w="56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396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4,00 т на ос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2,36+1,18</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всеки започнат тон над 4 т</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6.</w:t>
      </w:r>
      <w:r w:rsidRPr="00E61C37">
        <w:rPr>
          <w:rFonts w:ascii="Verdana" w:eastAsia="Times New Roman" w:hAnsi="Verdana" w:cs="Times New Roman"/>
          <w:color w:val="000000"/>
          <w:sz w:val="18"/>
          <w:szCs w:val="18"/>
        </w:rPr>
        <w:t> (1) Когато едно пътно превозно средство е едновременно тежко, претоварено на ос, извънгабаритно по отношение на широчината, височината или дължината, се събират такси отделно за всеки превишен показател.</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lastRenderedPageBreak/>
        <w:t xml:space="preserve">(2) За ремаркета или полуремаркета с повече от 3 оси, предназначени само за превоз на тежки или извънгабаритни товари, се събират таксите по чл. </w:t>
      </w:r>
      <w:proofErr w:type="gramStart"/>
      <w:r w:rsidRPr="00E61C37">
        <w:rPr>
          <w:rFonts w:ascii="Verdana" w:eastAsia="Times New Roman" w:hAnsi="Verdana" w:cs="Times New Roman"/>
          <w:color w:val="000000"/>
          <w:sz w:val="18"/>
          <w:szCs w:val="18"/>
        </w:rPr>
        <w:t>3</w:t>
      </w:r>
      <w:proofErr w:type="gramEnd"/>
      <w:r w:rsidRPr="00E61C37">
        <w:rPr>
          <w:rFonts w:ascii="Verdana" w:eastAsia="Times New Roman" w:hAnsi="Verdana" w:cs="Times New Roman"/>
          <w:color w:val="000000"/>
          <w:sz w:val="18"/>
          <w:szCs w:val="18"/>
        </w:rPr>
        <w:t> и 4 без таксите по чл. 5.</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7.</w:t>
      </w:r>
      <w:r w:rsidRPr="00E61C37">
        <w:rPr>
          <w:rFonts w:ascii="Verdana" w:eastAsia="Times New Roman" w:hAnsi="Verdana" w:cs="Times New Roman"/>
          <w:color w:val="000000"/>
          <w:sz w:val="18"/>
          <w:szCs w:val="18"/>
        </w:rPr>
        <w:t> (1) За определяне на специален маршрут за движение на тежки или извънгабаритни пътни превозни средства и за издаване на справка за размера на дължимата пътна такса за движение по него се събира такса в размер 36 евро. Таксата се заплаща след подаване на заявлението за издаване на разрешително съгласно изискванията на Наредба № 11 от 2001 г. Администрацията, управляваща пътя, издава разрешително за движение в рамките на 5 работни дни или прави мотивиран отказ.</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Когато по искане на собственика на пътното превозно средство или на собственика на товара администрацията, управляваща пътя, издава разрешително за движение в рамките на 3 работни дни, се събира допълнителна такса в размер 36 евро, а в рамките на един работен ден - 72 евро.</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8.</w:t>
      </w:r>
      <w:r w:rsidRPr="00E61C37">
        <w:rPr>
          <w:rFonts w:ascii="Verdana" w:eastAsia="Times New Roman" w:hAnsi="Verdana" w:cs="Times New Roman"/>
          <w:color w:val="000000"/>
          <w:sz w:val="18"/>
          <w:szCs w:val="18"/>
        </w:rPr>
        <w:t> (1) При извършване на измерване на осовите натоварвания и общото тегло на товарни автомобили в случаите, в които е установено превишаване на допустимите норми, определени в чл. 6 и 7 от Наредба № 11 от 2001 г., се събира такса в размер 5 евро.</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За извършване на измерване на осовите натоварвания и общото тегло на пътни превозни средства, когато е по искане на собствениците или на лицата, които извършват превоза, се събира такса в размер 5 евро.</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9.</w:t>
      </w:r>
      <w:r w:rsidRPr="00E61C37">
        <w:rPr>
          <w:rFonts w:ascii="Verdana" w:eastAsia="Times New Roman" w:hAnsi="Verdana" w:cs="Times New Roman"/>
          <w:color w:val="000000"/>
          <w:sz w:val="18"/>
          <w:szCs w:val="18"/>
        </w:rPr>
        <w:t> За преминаване на пътни превозни средства по моста на р. Дунав в посока Русе - Гюргево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04"/>
        <w:gridCol w:w="3932"/>
        <w:gridCol w:w="1843"/>
      </w:tblGrid>
      <w:tr w:rsidR="00E61C37" w:rsidRPr="00E61C37" w:rsidTr="00E61C37">
        <w:trPr>
          <w:trHeight w:val="60"/>
        </w:trPr>
        <w:tc>
          <w:tcPr>
            <w:tcW w:w="60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ред</w:t>
            </w:r>
          </w:p>
        </w:tc>
        <w:tc>
          <w:tcPr>
            <w:tcW w:w="393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Видове пътни превозни средства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Превозни средства за превоз на пътници с до 8+1 места за сядане, включително мястото на шофьора (леки автомобили).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общо максимална допустима маса (ОМДМ), по-малка или равна на 3</w:t>
            </w:r>
            <w:proofErr w:type="gramStart"/>
            <w:r w:rsidRPr="00E61C37">
              <w:rPr>
                <w:rFonts w:ascii="Times New Roman" w:eastAsia="Times New Roman" w:hAnsi="Times New Roman" w:cs="Times New Roman"/>
                <w:color w:val="000000"/>
                <w:sz w:val="24"/>
                <w:szCs w:val="24"/>
              </w:rPr>
              <w:t>,5</w:t>
            </w:r>
            <w:proofErr w:type="gramEnd"/>
            <w:r w:rsidRPr="00E61C37">
              <w:rPr>
                <w:rFonts w:ascii="Times New Roman" w:eastAsia="Times New Roman" w:hAnsi="Times New Roman" w:cs="Times New Roman"/>
                <w:color w:val="000000"/>
                <w:sz w:val="24"/>
                <w:szCs w:val="24"/>
              </w:rPr>
              <w:t xml:space="preserve"> т, включително на ремаркето.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от 3</w:t>
            </w:r>
            <w:proofErr w:type="gramStart"/>
            <w:r w:rsidRPr="00E61C37">
              <w:rPr>
                <w:rFonts w:ascii="Times New Roman" w:eastAsia="Times New Roman" w:hAnsi="Times New Roman" w:cs="Times New Roman"/>
                <w:color w:val="000000"/>
                <w:sz w:val="24"/>
                <w:szCs w:val="24"/>
              </w:rPr>
              <w:t>,5</w:t>
            </w:r>
            <w:proofErr w:type="gramEnd"/>
            <w:r w:rsidRPr="00E61C37">
              <w:rPr>
                <w:rFonts w:ascii="Times New Roman" w:eastAsia="Times New Roman" w:hAnsi="Times New Roman" w:cs="Times New Roman"/>
                <w:color w:val="000000"/>
                <w:sz w:val="24"/>
                <w:szCs w:val="24"/>
              </w:rPr>
              <w:t xml:space="preserve"> т и по-малка от 7,5 т.</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Превозни средства за превоз на пътници с повече от 9 и с максимум 23 места за сядане, включително мястото на шофьора.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или равна на 7,5 т и под 12 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или равна на 12 т и с максимум 3 оси.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Превозни средства за превоз на пътници с повече от 23 места за сядане, включително мястото на шофьора.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25,00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от 12 т и с минимум 4 оси.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37,00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10.</w:t>
      </w:r>
      <w:r w:rsidRPr="00E61C37">
        <w:rPr>
          <w:rFonts w:ascii="Verdana" w:eastAsia="Times New Roman" w:hAnsi="Verdana" w:cs="Times New Roman"/>
          <w:color w:val="000000"/>
          <w:sz w:val="18"/>
          <w:szCs w:val="18"/>
        </w:rPr>
        <w:t xml:space="preserve"> (Изм. - ДВ, бр. 16 от 2020 г.) Таксите по чл. </w:t>
      </w:r>
      <w:proofErr w:type="gramStart"/>
      <w:r w:rsidRPr="00E61C37">
        <w:rPr>
          <w:rFonts w:ascii="Verdana" w:eastAsia="Times New Roman" w:hAnsi="Verdana" w:cs="Times New Roman"/>
          <w:color w:val="000000"/>
          <w:sz w:val="18"/>
          <w:szCs w:val="18"/>
        </w:rPr>
        <w:t>1 - 9 се</w:t>
      </w:r>
      <w:proofErr w:type="gramEnd"/>
      <w:r w:rsidRPr="00E61C37">
        <w:rPr>
          <w:rFonts w:ascii="Verdana" w:eastAsia="Times New Roman" w:hAnsi="Verdana" w:cs="Times New Roman"/>
          <w:color w:val="000000"/>
          <w:sz w:val="18"/>
          <w:szCs w:val="18"/>
        </w:rPr>
        <w:t xml:space="preserve"> заплащат от водачите на пътни превозни средства с чуждестранна регистрация в определения размер - в евро или в левове, съгласно определения в чл. 11 - 15, чл. </w:t>
      </w:r>
      <w:proofErr w:type="gramStart"/>
      <w:r w:rsidRPr="00E61C37">
        <w:rPr>
          <w:rFonts w:ascii="Verdana" w:eastAsia="Times New Roman" w:hAnsi="Verdana" w:cs="Times New Roman"/>
          <w:color w:val="000000"/>
          <w:sz w:val="18"/>
          <w:szCs w:val="18"/>
        </w:rPr>
        <w:t>16</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и 2 и чл. </w:t>
      </w:r>
      <w:proofErr w:type="gramStart"/>
      <w:r w:rsidRPr="00E61C37">
        <w:rPr>
          <w:rFonts w:ascii="Verdana" w:eastAsia="Times New Roman" w:hAnsi="Verdana" w:cs="Times New Roman"/>
          <w:color w:val="000000"/>
          <w:sz w:val="18"/>
          <w:szCs w:val="18"/>
        </w:rPr>
        <w:t>17</w:t>
      </w:r>
      <w:proofErr w:type="gramEnd"/>
      <w:r w:rsidRPr="00E61C37">
        <w:rPr>
          <w:rFonts w:ascii="Verdana" w:eastAsia="Times New Roman" w:hAnsi="Verdana" w:cs="Times New Roman"/>
          <w:color w:val="000000"/>
          <w:sz w:val="18"/>
          <w:szCs w:val="18"/>
        </w:rPr>
        <w:t> размер.</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11.</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нормите за размери, определени в чл. 5 от Наредба № 11 от 2001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се събират следните такси:</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1.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широчина:</w:t>
      </w:r>
    </w:p>
    <w:tbl>
      <w:tblPr>
        <w:tblW w:w="0" w:type="auto"/>
        <w:tblInd w:w="57" w:type="dxa"/>
        <w:tblCellMar>
          <w:left w:w="0" w:type="dxa"/>
          <w:right w:w="0" w:type="dxa"/>
        </w:tblCellMar>
        <w:tblLook w:val="04A0" w:firstRow="1" w:lastRow="0" w:firstColumn="1" w:lastColumn="0" w:noHBand="0" w:noVBand="1"/>
      </w:tblPr>
      <w:tblGrid>
        <w:gridCol w:w="604"/>
        <w:gridCol w:w="3932"/>
        <w:gridCol w:w="1843"/>
      </w:tblGrid>
      <w:tr w:rsidR="00E61C37" w:rsidRPr="00E61C37" w:rsidTr="00E61C37">
        <w:trPr>
          <w:trHeight w:val="20"/>
        </w:trPr>
        <w:tc>
          <w:tcPr>
            <w:tcW w:w="60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93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максимална широчина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 за един км</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0,50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0,35</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0,50 до 1,00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0,51</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до 1,50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0,80</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1,50 до 2,00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1,15</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 до 2,50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1,51</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2,50 до 3,50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2,23</w:t>
            </w:r>
          </w:p>
        </w:tc>
      </w:tr>
      <w:tr w:rsidR="00E61C37" w:rsidRPr="00E61C37" w:rsidTr="00E61C37">
        <w:trPr>
          <w:trHeight w:val="60"/>
        </w:trPr>
        <w:tc>
          <w:tcPr>
            <w:tcW w:w="60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393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3,50 м</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2,23+1,96 за всеки започнат метър над 3,50 м</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височина:</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562"/>
        <w:gridCol w:w="3974"/>
        <w:gridCol w:w="1843"/>
      </w:tblGrid>
      <w:tr w:rsidR="00E61C37" w:rsidRPr="00E61C37" w:rsidTr="00E61C37">
        <w:trPr>
          <w:trHeight w:val="20"/>
        </w:trPr>
        <w:tc>
          <w:tcPr>
            <w:tcW w:w="5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97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височина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 за един км</w:t>
            </w:r>
          </w:p>
        </w:tc>
      </w:tr>
      <w:tr w:rsidR="00E61C37" w:rsidRPr="00E61C37" w:rsidTr="00E61C37">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0,15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r>
      <w:tr w:rsidR="00E61C37" w:rsidRPr="00E61C37" w:rsidTr="00E61C37">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0,15 до 0,30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0,15</w:t>
            </w:r>
          </w:p>
        </w:tc>
      </w:tr>
      <w:tr w:rsidR="00E61C37" w:rsidRPr="00E61C37" w:rsidTr="00E61C37">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0,30 до 0,50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0,50</w:t>
            </w:r>
          </w:p>
        </w:tc>
      </w:tr>
      <w:tr w:rsidR="00E61C37" w:rsidRPr="00E61C37" w:rsidTr="00E61C37">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0,50 до 1,00 м включително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0,86</w:t>
            </w:r>
          </w:p>
        </w:tc>
      </w:tr>
      <w:tr w:rsidR="00E61C37" w:rsidRPr="00E61C37" w:rsidTr="00E61C37">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м</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0,86+3,52 за всеки започнат метър над 1,00 м</w:t>
            </w:r>
          </w:p>
        </w:tc>
      </w:tr>
    </w:tbl>
    <w:p w:rsid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0C16E5" w:rsidRDefault="000C16E5" w:rsidP="00E61C37">
      <w:pPr>
        <w:shd w:val="clear" w:color="auto" w:fill="FFFFFF"/>
        <w:spacing w:after="0" w:line="240" w:lineRule="auto"/>
        <w:rPr>
          <w:rFonts w:ascii="Verdana" w:eastAsia="Times New Roman" w:hAnsi="Verdana" w:cs="Times New Roman"/>
          <w:color w:val="000000"/>
          <w:sz w:val="18"/>
          <w:szCs w:val="18"/>
        </w:rPr>
      </w:pPr>
    </w:p>
    <w:p w:rsidR="000C16E5" w:rsidRDefault="000C16E5" w:rsidP="00E61C37">
      <w:pPr>
        <w:shd w:val="clear" w:color="auto" w:fill="FFFFFF"/>
        <w:spacing w:after="0" w:line="240" w:lineRule="auto"/>
        <w:rPr>
          <w:rFonts w:ascii="Verdana" w:eastAsia="Times New Roman" w:hAnsi="Verdana" w:cs="Times New Roman"/>
          <w:color w:val="000000"/>
          <w:sz w:val="18"/>
          <w:szCs w:val="18"/>
        </w:rPr>
      </w:pPr>
    </w:p>
    <w:p w:rsidR="000C16E5" w:rsidRPr="00E61C37" w:rsidRDefault="000C16E5"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lastRenderedPageBreak/>
        <w:t xml:space="preserve">3. </w:t>
      </w:r>
      <w:proofErr w:type="gramStart"/>
      <w:r w:rsidRPr="00E61C37">
        <w:rPr>
          <w:rFonts w:ascii="Verdana" w:eastAsia="Times New Roman" w:hAnsi="Verdana" w:cs="Times New Roman"/>
          <w:color w:val="000000"/>
          <w:sz w:val="18"/>
          <w:szCs w:val="18"/>
        </w:rPr>
        <w:t>при</w:t>
      </w:r>
      <w:proofErr w:type="gramEnd"/>
      <w:r w:rsidRPr="00E61C37">
        <w:rPr>
          <w:rFonts w:ascii="Verdana" w:eastAsia="Times New Roman" w:hAnsi="Verdana" w:cs="Times New Roman"/>
          <w:color w:val="000000"/>
          <w:sz w:val="18"/>
          <w:szCs w:val="18"/>
        </w:rPr>
        <w:t xml:space="preserve"> превишаване на допустимата максимална дължина:</w:t>
      </w:r>
    </w:p>
    <w:tbl>
      <w:tblPr>
        <w:tblW w:w="0" w:type="auto"/>
        <w:tblInd w:w="57" w:type="dxa"/>
        <w:tblCellMar>
          <w:left w:w="0" w:type="dxa"/>
          <w:right w:w="0" w:type="dxa"/>
        </w:tblCellMar>
        <w:tblLook w:val="04A0" w:firstRow="1" w:lastRow="0" w:firstColumn="1" w:lastColumn="0" w:noHBand="0" w:noVBand="1"/>
      </w:tblPr>
      <w:tblGrid>
        <w:gridCol w:w="619"/>
        <w:gridCol w:w="3917"/>
        <w:gridCol w:w="1843"/>
      </w:tblGrid>
      <w:tr w:rsidR="00E61C37" w:rsidRPr="00E61C37" w:rsidTr="00E61C37">
        <w:trPr>
          <w:trHeight w:val="20"/>
        </w:trPr>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91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дължина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 за един км</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0,01 до 1,00 м включително</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0,15</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до 2,00 м включително</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0,30</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 до 3,00 м включително</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0,65</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3,00 до 10,00 м включително</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0,86</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10,00 до 15,00 м включително</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1,58</w:t>
            </w:r>
          </w:p>
        </w:tc>
      </w:tr>
      <w:tr w:rsidR="00E61C37" w:rsidRPr="00E61C37" w:rsidTr="00E61C37">
        <w:trPr>
          <w:trHeight w:val="286"/>
        </w:trPr>
        <w:tc>
          <w:tcPr>
            <w:tcW w:w="619" w:type="dxa"/>
            <w:tcBorders>
              <w:top w:val="nil"/>
              <w:left w:val="single" w:sz="8" w:space="0" w:color="000000"/>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917"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15,00 м</w:t>
            </w:r>
          </w:p>
        </w:tc>
        <w:tc>
          <w:tcPr>
            <w:tcW w:w="1843" w:type="dxa"/>
            <w:tcBorders>
              <w:top w:val="nil"/>
              <w:left w:val="nil"/>
              <w:bottom w:val="single" w:sz="8" w:space="0" w:color="000000"/>
              <w:right w:val="single" w:sz="8" w:space="0" w:color="000000"/>
            </w:tcBorders>
            <w:tcMar>
              <w:top w:w="57" w:type="dxa"/>
              <w:left w:w="57" w:type="dxa"/>
              <w:bottom w:w="62"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3,17</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12.</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допустимата максимална маса, определена в чл. 6 от Наредба № 11 от 2001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21"/>
        <w:gridCol w:w="3915"/>
        <w:gridCol w:w="1843"/>
      </w:tblGrid>
      <w:tr w:rsidR="00E61C37" w:rsidRPr="00E61C37" w:rsidTr="00E61C37">
        <w:trPr>
          <w:trHeight w:val="60"/>
        </w:trPr>
        <w:tc>
          <w:tcPr>
            <w:tcW w:w="621" w:type="dxa"/>
            <w:tcBorders>
              <w:top w:val="single" w:sz="8" w:space="0" w:color="000000"/>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915" w:type="dxa"/>
            <w:tcBorders>
              <w:top w:val="single" w:sz="8" w:space="0" w:color="000000"/>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маса</w:t>
            </w:r>
          </w:p>
        </w:tc>
        <w:tc>
          <w:tcPr>
            <w:tcW w:w="1843" w:type="dxa"/>
            <w:tcBorders>
              <w:top w:val="single" w:sz="8" w:space="0" w:color="000000"/>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 за един км</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0,10 до 5,00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0,49</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5,00 до 10,00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0,98</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10,00 до 20,00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1,62</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20,00 до 30,00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2,58</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30,00 до 40,00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40,00 до 50,00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5,40</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50,00 до 60,00 т включително</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7,20</w:t>
            </w:r>
          </w:p>
        </w:tc>
      </w:tr>
      <w:tr w:rsidR="00E61C37" w:rsidRPr="00E61C37" w:rsidTr="00E61C37">
        <w:trPr>
          <w:trHeight w:val="60"/>
        </w:trPr>
        <w:tc>
          <w:tcPr>
            <w:tcW w:w="621"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w:t>
            </w:r>
          </w:p>
        </w:tc>
        <w:tc>
          <w:tcPr>
            <w:tcW w:w="3915"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60,00 т</w:t>
            </w:r>
          </w:p>
        </w:tc>
        <w:tc>
          <w:tcPr>
            <w:tcW w:w="184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7,20 + 6,42</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всеки започнати 10 т</w:t>
            </w:r>
            <w:r w:rsidRPr="00E61C37">
              <w:rPr>
                <w:rFonts w:ascii="Times New Roman" w:eastAsia="Times New Roman" w:hAnsi="Times New Roman" w:cs="Times New Roman"/>
                <w:color w:val="000000"/>
                <w:sz w:val="24"/>
                <w:szCs w:val="24"/>
              </w:rPr>
              <w:br/>
              <w:t>над 60 т</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13.</w:t>
      </w:r>
      <w:r w:rsidRPr="00E61C37">
        <w:rPr>
          <w:rFonts w:ascii="Verdana" w:eastAsia="Times New Roman" w:hAnsi="Verdana" w:cs="Times New Roman"/>
          <w:color w:val="000000"/>
          <w:sz w:val="18"/>
          <w:szCs w:val="18"/>
        </w:rPr>
        <w:t xml:space="preserve"> При преминаване по републиканските пътища на пътни превозни средства, превишаващи допустимото максимално натоварване на ос на пътните превозни средства, определени в чл. 7 от Наредба № 11 от 2001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1" w:type="dxa"/>
        <w:tblCellMar>
          <w:left w:w="0" w:type="dxa"/>
          <w:right w:w="0" w:type="dxa"/>
        </w:tblCellMar>
        <w:tblLook w:val="04A0" w:firstRow="1" w:lastRow="0" w:firstColumn="1" w:lastColumn="0" w:noHBand="0" w:noVBand="1"/>
      </w:tblPr>
      <w:tblGrid>
        <w:gridCol w:w="644"/>
        <w:gridCol w:w="3892"/>
        <w:gridCol w:w="1843"/>
      </w:tblGrid>
      <w:tr w:rsidR="00E61C37" w:rsidRPr="00E61C37" w:rsidTr="00E61C37">
        <w:trPr>
          <w:trHeight w:val="60"/>
        </w:trPr>
        <w:tc>
          <w:tcPr>
            <w:tcW w:w="644" w:type="dxa"/>
            <w:tcBorders>
              <w:top w:val="single" w:sz="8" w:space="0" w:color="000000"/>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892"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Превишаващи допустимото максимално натоварване на ос</w:t>
            </w:r>
          </w:p>
        </w:tc>
        <w:tc>
          <w:tcPr>
            <w:tcW w:w="1843"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 за един км</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0,10 до 0,50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0,22</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2.</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0,50 до 1,00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0,59</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1,00 до 1,50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0,86</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1,50 до 2,00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1,62</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2,00 до 3,00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3,19</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3,00 до 4,00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4,62</w:t>
            </w:r>
          </w:p>
        </w:tc>
      </w:tr>
      <w:tr w:rsidR="00E61C37" w:rsidRPr="00E61C37" w:rsidTr="00E61C37">
        <w:trPr>
          <w:trHeight w:val="60"/>
        </w:trPr>
        <w:tc>
          <w:tcPr>
            <w:tcW w:w="644"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3892"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4,00 т на ос</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4,62+2,31</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всеки</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започнат тон</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 т</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14.</w:t>
      </w:r>
      <w:r w:rsidRPr="00E61C37">
        <w:rPr>
          <w:rFonts w:ascii="Verdana" w:eastAsia="Times New Roman" w:hAnsi="Verdana" w:cs="Times New Roman"/>
          <w:color w:val="000000"/>
          <w:sz w:val="18"/>
          <w:szCs w:val="18"/>
        </w:rPr>
        <w:t> (1) Когато едно пътно превозно средство е едновременно тежко, претоварено на ос, извънгабаритно по отношение на широчината, височината или дължината, таксите се събират отделно за всеки превишен показател.</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За ремаркета или полуремаркета с повече от три оси, предназначени само за превоз на тежки или извънгабаритни товари, се събират таксите по чл. </w:t>
      </w:r>
      <w:proofErr w:type="gramStart"/>
      <w:r w:rsidRPr="00E61C37">
        <w:rPr>
          <w:rFonts w:ascii="Verdana" w:eastAsia="Times New Roman" w:hAnsi="Verdana" w:cs="Times New Roman"/>
          <w:color w:val="000000"/>
          <w:sz w:val="18"/>
          <w:szCs w:val="18"/>
        </w:rPr>
        <w:t>11</w:t>
      </w:r>
      <w:proofErr w:type="gramEnd"/>
      <w:r w:rsidRPr="00E61C37">
        <w:rPr>
          <w:rFonts w:ascii="Verdana" w:eastAsia="Times New Roman" w:hAnsi="Verdana" w:cs="Times New Roman"/>
          <w:color w:val="000000"/>
          <w:sz w:val="18"/>
          <w:szCs w:val="18"/>
        </w:rPr>
        <w:t> и 12 без таксите по чл. 13.</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15.</w:t>
      </w:r>
      <w:r w:rsidRPr="00E61C37">
        <w:rPr>
          <w:rFonts w:ascii="Verdana" w:eastAsia="Times New Roman" w:hAnsi="Verdana" w:cs="Times New Roman"/>
          <w:color w:val="000000"/>
          <w:sz w:val="18"/>
          <w:szCs w:val="18"/>
        </w:rPr>
        <w:t> За преминаване на моста на р. Дунав в посока Русе - Гюргево се събират следните такси:</w:t>
      </w:r>
    </w:p>
    <w:p w:rsidR="000C16E5" w:rsidRPr="00E61C37" w:rsidRDefault="000C16E5"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1" w:type="dxa"/>
        <w:tblCellMar>
          <w:left w:w="0" w:type="dxa"/>
          <w:right w:w="0" w:type="dxa"/>
        </w:tblCellMar>
        <w:tblLook w:val="04A0" w:firstRow="1" w:lastRow="0" w:firstColumn="1" w:lastColumn="0" w:noHBand="0" w:noVBand="1"/>
      </w:tblPr>
      <w:tblGrid>
        <w:gridCol w:w="701"/>
        <w:gridCol w:w="3977"/>
        <w:gridCol w:w="1701"/>
      </w:tblGrid>
      <w:tr w:rsidR="00E61C37" w:rsidRPr="00E61C37" w:rsidTr="00E61C37">
        <w:trPr>
          <w:trHeight w:val="60"/>
        </w:trPr>
        <w:tc>
          <w:tcPr>
            <w:tcW w:w="701" w:type="dxa"/>
            <w:tcBorders>
              <w:top w:val="single" w:sz="8" w:space="0" w:color="000000"/>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ред</w:t>
            </w:r>
          </w:p>
        </w:tc>
        <w:tc>
          <w:tcPr>
            <w:tcW w:w="3977"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Видове пътни превозни средства</w:t>
            </w:r>
          </w:p>
        </w:tc>
        <w:tc>
          <w:tcPr>
            <w:tcW w:w="1701"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Превозни средства за превоз на пътници с до 8+1 места за сядане, включително мястото на шофьора (леки автомобили).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общо максимална допустима маса (ОМДМ), по-малка или равна на 3</w:t>
            </w:r>
            <w:proofErr w:type="gramStart"/>
            <w:r w:rsidRPr="00E61C37">
              <w:rPr>
                <w:rFonts w:ascii="Times New Roman" w:eastAsia="Times New Roman" w:hAnsi="Times New Roman" w:cs="Times New Roman"/>
                <w:color w:val="000000"/>
                <w:sz w:val="24"/>
                <w:szCs w:val="24"/>
              </w:rPr>
              <w:t>,5</w:t>
            </w:r>
            <w:proofErr w:type="gramEnd"/>
            <w:r w:rsidRPr="00E61C37">
              <w:rPr>
                <w:rFonts w:ascii="Times New Roman" w:eastAsia="Times New Roman" w:hAnsi="Times New Roman" w:cs="Times New Roman"/>
                <w:color w:val="000000"/>
                <w:sz w:val="24"/>
                <w:szCs w:val="24"/>
              </w:rPr>
              <w:t xml:space="preserve"> т, включително на ремаркето.</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от 3</w:t>
            </w:r>
            <w:proofErr w:type="gramStart"/>
            <w:r w:rsidRPr="00E61C37">
              <w:rPr>
                <w:rFonts w:ascii="Times New Roman" w:eastAsia="Times New Roman" w:hAnsi="Times New Roman" w:cs="Times New Roman"/>
                <w:color w:val="000000"/>
                <w:sz w:val="24"/>
                <w:szCs w:val="24"/>
              </w:rPr>
              <w:t>,5</w:t>
            </w:r>
            <w:proofErr w:type="gramEnd"/>
            <w:r w:rsidRPr="00E61C37">
              <w:rPr>
                <w:rFonts w:ascii="Times New Roman" w:eastAsia="Times New Roman" w:hAnsi="Times New Roman" w:cs="Times New Roman"/>
                <w:color w:val="000000"/>
                <w:sz w:val="24"/>
                <w:szCs w:val="24"/>
              </w:rPr>
              <w:t xml:space="preserve"> т и по-малка от 7,5 т.</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Превозни средства за превоз на пътници с повече от 9 и с максимум 23 места за сядане, включително мястото на шофьора.</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23,00</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3.</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или равна на 7,5 т и под 12 т.</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35,00</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или равна на 12 т и с максимум 3 оси.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Превозни средства за превоз на пътници с повече от 23 места за сядане, включително мястото на шофьора.</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49,00</w:t>
            </w:r>
          </w:p>
        </w:tc>
      </w:tr>
      <w:tr w:rsidR="00E61C37" w:rsidRPr="00E61C37" w:rsidTr="00E61C37">
        <w:trPr>
          <w:trHeight w:val="60"/>
        </w:trPr>
        <w:tc>
          <w:tcPr>
            <w:tcW w:w="701"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77"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Товарни автомобили с ОМДМ, по-голяма от 12 т и с минимум 4 оси.</w:t>
            </w:r>
          </w:p>
        </w:tc>
        <w:tc>
          <w:tcPr>
            <w:tcW w:w="170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72,00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16.</w:t>
      </w:r>
      <w:r w:rsidRPr="00E61C37">
        <w:rPr>
          <w:rFonts w:ascii="Verdana" w:eastAsia="Times New Roman" w:hAnsi="Verdana" w:cs="Times New Roman"/>
          <w:color w:val="000000"/>
          <w:sz w:val="18"/>
          <w:szCs w:val="18"/>
        </w:rPr>
        <w:t> (1) За определяне на специален маршрут за движение на тежки или извънгабаритни пътни превозни средства и за издаване на справка за размера на дължимата пътна такса за движение по него се събира такса в размер 70 лв. Таксата се заплаща след подаване на заявлението за издаване на разрешително съгласно изискванията на Наредба № 11 от 2001 г. Администрацията, управляваща пътя, издава разрешително за движение в рамките на 5 работни дни или прави мотивиран отказ.</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Когато по искане на собственика на пътното превозно средство или на собственика на товара администрацията, управляваща пътя, издава разрешително за движение в рамките на 3 работни дни, се събира допълнителна такса в размер 70 лв., а в рамките на един работен ден - 140 лв.</w:t>
      </w:r>
    </w:p>
    <w:p w:rsidR="00E61C37" w:rsidRPr="00E61C37" w:rsidRDefault="00E61C37" w:rsidP="00AA0C9B">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(3) За движение на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за които се издава едногодишно разрешително по чл. </w:t>
      </w:r>
      <w:proofErr w:type="gramStart"/>
      <w:r w:rsidRPr="00E61C37">
        <w:rPr>
          <w:rFonts w:ascii="Verdana" w:eastAsia="Times New Roman" w:hAnsi="Verdana" w:cs="Times New Roman"/>
          <w:color w:val="000000"/>
          <w:sz w:val="18"/>
          <w:szCs w:val="18"/>
        </w:rPr>
        <w:t>8</w:t>
      </w:r>
      <w:proofErr w:type="gramEnd"/>
      <w:r w:rsidRPr="00E61C37">
        <w:rPr>
          <w:rFonts w:ascii="Verdana" w:eastAsia="Times New Roman" w:hAnsi="Verdana" w:cs="Times New Roman"/>
          <w:color w:val="000000"/>
          <w:sz w:val="18"/>
          <w:szCs w:val="18"/>
        </w:rPr>
        <w:t xml:space="preserve">, ал. 3 от Наредба № 11 от 2001 г., след подаване на заявлението за издаване на разрешително и таксата по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и 2, се събират следните годишни такси:</w:t>
      </w:r>
    </w:p>
    <w:tbl>
      <w:tblPr>
        <w:tblW w:w="0" w:type="auto"/>
        <w:tblInd w:w="57" w:type="dxa"/>
        <w:tblCellMar>
          <w:left w:w="0" w:type="dxa"/>
          <w:right w:w="0" w:type="dxa"/>
        </w:tblCellMar>
        <w:tblLook w:val="04A0" w:firstRow="1" w:lastRow="0" w:firstColumn="1" w:lastColumn="0" w:noHBand="0" w:noVBand="1"/>
      </w:tblPr>
      <w:tblGrid>
        <w:gridCol w:w="831"/>
        <w:gridCol w:w="3847"/>
        <w:gridCol w:w="1701"/>
      </w:tblGrid>
      <w:tr w:rsidR="00E61C37" w:rsidRPr="00E61C37" w:rsidTr="00E61C37">
        <w:trPr>
          <w:trHeight w:val="60"/>
        </w:trPr>
        <w:tc>
          <w:tcPr>
            <w:tcW w:w="8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384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Превишаване на допустимата максимална широчина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83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8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 2,55 м до 3,50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w:t>
            </w:r>
          </w:p>
        </w:tc>
      </w:tr>
      <w:tr w:rsidR="00E61C37" w:rsidRPr="00E61C37" w:rsidTr="00E61C37">
        <w:trPr>
          <w:trHeight w:val="60"/>
        </w:trPr>
        <w:tc>
          <w:tcPr>
            <w:tcW w:w="83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8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3,50 м до 4,50 м включително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17.</w:t>
      </w:r>
      <w:r w:rsidRPr="00E61C37">
        <w:rPr>
          <w:rFonts w:ascii="Verdana" w:eastAsia="Times New Roman" w:hAnsi="Verdana" w:cs="Times New Roman"/>
          <w:color w:val="000000"/>
          <w:sz w:val="18"/>
          <w:szCs w:val="18"/>
        </w:rPr>
        <w:t> (1) При извършване на измерване на осовите натоварвания и общото тегло на товарните автомобили в случаите, в които е установено превишаване на допустимите норми, определени в чл. 6 и 7 от Наредба № 11 от 2001 г., се събира такса в размер 10 лв.</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За извършване на измерване на осовите натоварвания и общото тегло на пътни превозни средства, когато е по искане на собствениците или на лицата, които извършват превоза, се събира такса в размер 10 лв.</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18.</w:t>
      </w:r>
      <w:r w:rsidRPr="00E61C37">
        <w:rPr>
          <w:rFonts w:ascii="Verdana" w:eastAsia="Times New Roman" w:hAnsi="Verdana" w:cs="Times New Roman"/>
          <w:color w:val="000000"/>
          <w:sz w:val="18"/>
          <w:szCs w:val="18"/>
        </w:rPr>
        <w:t xml:space="preserve"> Таксите по чл. </w:t>
      </w:r>
      <w:proofErr w:type="gramStart"/>
      <w:r w:rsidRPr="00E61C37">
        <w:rPr>
          <w:rFonts w:ascii="Verdana" w:eastAsia="Times New Roman" w:hAnsi="Verdana" w:cs="Times New Roman"/>
          <w:color w:val="000000"/>
          <w:sz w:val="18"/>
          <w:szCs w:val="18"/>
        </w:rPr>
        <w:t>11 - 17 се</w:t>
      </w:r>
      <w:proofErr w:type="gramEnd"/>
      <w:r w:rsidRPr="00E61C37">
        <w:rPr>
          <w:rFonts w:ascii="Verdana" w:eastAsia="Times New Roman" w:hAnsi="Verdana" w:cs="Times New Roman"/>
          <w:color w:val="000000"/>
          <w:sz w:val="18"/>
          <w:szCs w:val="18"/>
        </w:rPr>
        <w:t xml:space="preserve"> заплащат от водачите на пътни превозни средства с българска регистрация.</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19.</w:t>
      </w:r>
      <w:r w:rsidRPr="00E61C37">
        <w:rPr>
          <w:rFonts w:ascii="Verdana" w:eastAsia="Times New Roman" w:hAnsi="Verdana" w:cs="Times New Roman"/>
          <w:color w:val="000000"/>
          <w:sz w:val="18"/>
          <w:szCs w:val="18"/>
        </w:rPr>
        <w:t> (1) За съгласуване на проекти и за издаване на разрешения се събират следните такси:</w:t>
      </w:r>
    </w:p>
    <w:tbl>
      <w:tblPr>
        <w:tblW w:w="0" w:type="auto"/>
        <w:tblInd w:w="51" w:type="dxa"/>
        <w:tblCellMar>
          <w:left w:w="0" w:type="dxa"/>
          <w:right w:w="0" w:type="dxa"/>
        </w:tblCellMar>
        <w:tblLook w:val="04A0" w:firstRow="1" w:lastRow="0" w:firstColumn="1" w:lastColumn="0" w:noHBand="0" w:noVBand="1"/>
      </w:tblPr>
      <w:tblGrid>
        <w:gridCol w:w="495"/>
        <w:gridCol w:w="4041"/>
        <w:gridCol w:w="1843"/>
      </w:tblGrid>
      <w:tr w:rsidR="00E61C37" w:rsidRPr="00E61C37" w:rsidTr="00E61C37">
        <w:trPr>
          <w:trHeight w:val="60"/>
        </w:trPr>
        <w:tc>
          <w:tcPr>
            <w:tcW w:w="495" w:type="dxa"/>
            <w:tcBorders>
              <w:top w:val="single" w:sz="8" w:space="0" w:color="000000"/>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ред</w:t>
            </w:r>
          </w:p>
        </w:tc>
        <w:tc>
          <w:tcPr>
            <w:tcW w:w="4041"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 услуга</w:t>
            </w:r>
          </w:p>
        </w:tc>
        <w:tc>
          <w:tcPr>
            <w:tcW w:w="1843" w:type="dxa"/>
            <w:tcBorders>
              <w:top w:val="single" w:sz="8" w:space="0" w:color="000000"/>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495"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04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издаване на разрешение за изграждане на рекламни съоръжения.</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tc>
      </w:tr>
      <w:tr w:rsidR="00E61C37" w:rsidRPr="00E61C37" w:rsidTr="00E61C37">
        <w:trPr>
          <w:trHeight w:val="60"/>
        </w:trPr>
        <w:tc>
          <w:tcPr>
            <w:tcW w:w="495"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2.</w:t>
            </w:r>
          </w:p>
        </w:tc>
        <w:tc>
          <w:tcPr>
            <w:tcW w:w="404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съгласуване на проекти за временна организация на движението при извършване на строителство и ремонт по пътищата и улиците.</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w:t>
            </w:r>
          </w:p>
        </w:tc>
      </w:tr>
      <w:tr w:rsidR="00E61C37" w:rsidRPr="00E61C37" w:rsidTr="00E61C37">
        <w:trPr>
          <w:trHeight w:val="60"/>
        </w:trPr>
        <w:tc>
          <w:tcPr>
            <w:tcW w:w="495"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04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съгласуване на комуникационно-транспортни планове и на проекти, които изискват допълнителни мерки за безопасност на движението по републиканските пътища.</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tc>
      </w:tr>
      <w:tr w:rsidR="00E61C37" w:rsidRPr="00E61C37" w:rsidTr="00E61C37">
        <w:trPr>
          <w:trHeight w:val="60"/>
        </w:trPr>
        <w:tc>
          <w:tcPr>
            <w:tcW w:w="495" w:type="dxa"/>
            <w:tcBorders>
              <w:top w:val="nil"/>
              <w:left w:val="single" w:sz="8" w:space="0" w:color="000000"/>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041"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 изготвяне на становище.</w:t>
            </w:r>
          </w:p>
        </w:tc>
        <w:tc>
          <w:tcPr>
            <w:tcW w:w="1843" w:type="dxa"/>
            <w:tcBorders>
              <w:top w:val="nil"/>
              <w:left w:val="nil"/>
              <w:bottom w:val="single" w:sz="8" w:space="0" w:color="000000"/>
              <w:right w:val="single" w:sz="8" w:space="0" w:color="000000"/>
            </w:tcBorders>
            <w:tcMar>
              <w:top w:w="51" w:type="dxa"/>
              <w:left w:w="51" w:type="dxa"/>
              <w:bottom w:w="51" w:type="dxa"/>
              <w:right w:w="51"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w:t>
            </w:r>
          </w:p>
        </w:tc>
      </w:tr>
    </w:tbl>
    <w:p w:rsidR="000C16E5" w:rsidRDefault="000C16E5" w:rsidP="00E61C37">
      <w:pPr>
        <w:shd w:val="clear" w:color="auto" w:fill="FFFFFF"/>
        <w:spacing w:after="0" w:line="240" w:lineRule="auto"/>
        <w:rPr>
          <w:rFonts w:ascii="Verdana" w:eastAsia="Times New Roman" w:hAnsi="Verdana" w:cs="Times New Roman"/>
          <w:color w:val="000000"/>
          <w:sz w:val="18"/>
          <w:szCs w:val="18"/>
        </w:rPr>
      </w:pPr>
    </w:p>
    <w:p w:rsid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За издаване на разрешение за изграждане се събират следните такси:</w:t>
      </w:r>
    </w:p>
    <w:p w:rsidR="000C16E5" w:rsidRPr="00E61C37" w:rsidRDefault="000C16E5"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85" w:type="dxa"/>
        <w:tblCellMar>
          <w:left w:w="0" w:type="dxa"/>
          <w:right w:w="0" w:type="dxa"/>
        </w:tblCellMar>
        <w:tblLook w:val="04A0" w:firstRow="1" w:lastRow="0" w:firstColumn="1" w:lastColumn="0" w:noHBand="0" w:noVBand="1"/>
      </w:tblPr>
      <w:tblGrid>
        <w:gridCol w:w="619"/>
        <w:gridCol w:w="1933"/>
        <w:gridCol w:w="1276"/>
        <w:gridCol w:w="2268"/>
        <w:gridCol w:w="1559"/>
      </w:tblGrid>
      <w:tr w:rsidR="00E61C37" w:rsidRPr="00E61C37" w:rsidTr="00E61C37">
        <w:trPr>
          <w:trHeight w:val="60"/>
        </w:trPr>
        <w:tc>
          <w:tcPr>
            <w:tcW w:w="619"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1933" w:type="dxa"/>
            <w:tcBorders>
              <w:top w:val="single" w:sz="8" w:space="0" w:color="000000"/>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Видове крайпътни обслужващи обекти</w:t>
            </w:r>
          </w:p>
        </w:tc>
        <w:tc>
          <w:tcPr>
            <w:tcW w:w="1276" w:type="dxa"/>
            <w:tcBorders>
              <w:top w:val="single" w:sz="8" w:space="0" w:color="000000"/>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Брой</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услуги</w:t>
            </w:r>
          </w:p>
        </w:tc>
        <w:tc>
          <w:tcPr>
            <w:tcW w:w="2268" w:type="dxa"/>
            <w:tcBorders>
              <w:top w:val="single" w:sz="8" w:space="0" w:color="000000"/>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 на</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услугите</w:t>
            </w:r>
          </w:p>
        </w:tc>
        <w:tc>
          <w:tcPr>
            <w:tcW w:w="1559" w:type="dxa"/>
            <w:tcBorders>
              <w:top w:val="single" w:sz="8" w:space="0" w:color="000000"/>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1933"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Преместваем обект</w:t>
            </w:r>
          </w:p>
        </w:tc>
        <w:tc>
          <w:tcPr>
            <w:tcW w:w="1276"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една</w:t>
            </w:r>
          </w:p>
        </w:tc>
        <w:tc>
          <w:tcPr>
            <w:tcW w:w="2268"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кафе-закуски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търговия</w:t>
            </w:r>
          </w:p>
        </w:tc>
        <w:tc>
          <w:tcPr>
            <w:tcW w:w="1559"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1933"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Единичен обект</w:t>
            </w:r>
          </w:p>
        </w:tc>
        <w:tc>
          <w:tcPr>
            <w:tcW w:w="1276"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една</w:t>
            </w:r>
          </w:p>
        </w:tc>
        <w:tc>
          <w:tcPr>
            <w:tcW w:w="2268"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и/или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газостанция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автосервиз</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автомивка</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охраняем паркинг</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хранене</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търговия</w:t>
            </w:r>
          </w:p>
        </w:tc>
        <w:tc>
          <w:tcPr>
            <w:tcW w:w="1559"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1933"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Комплекс от два обекта</w:t>
            </w:r>
          </w:p>
        </w:tc>
        <w:tc>
          <w:tcPr>
            <w:tcW w:w="1276"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две</w:t>
            </w:r>
          </w:p>
        </w:tc>
        <w:tc>
          <w:tcPr>
            <w:tcW w:w="2268"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и/или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газостанция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автосервиз</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автомивка</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охраняем паркинг</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хранене</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търговия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спане с хранене</w:t>
            </w:r>
          </w:p>
        </w:tc>
        <w:tc>
          <w:tcPr>
            <w:tcW w:w="1559"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140</w:t>
            </w:r>
          </w:p>
        </w:tc>
      </w:tr>
      <w:tr w:rsidR="00E61C37" w:rsidRPr="00E61C37" w:rsidTr="00E61C37">
        <w:trPr>
          <w:trHeight w:val="60"/>
        </w:trPr>
        <w:tc>
          <w:tcPr>
            <w:tcW w:w="619" w:type="dxa"/>
            <w:tcBorders>
              <w:top w:val="nil"/>
              <w:left w:val="single" w:sz="8" w:space="0" w:color="000000"/>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1933"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Комплекс от 3 и повече от 3 обекта</w:t>
            </w:r>
          </w:p>
        </w:tc>
        <w:tc>
          <w:tcPr>
            <w:tcW w:w="1276"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240" w:lineRule="auto"/>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 </w:t>
            </w:r>
          </w:p>
        </w:tc>
        <w:tc>
          <w:tcPr>
            <w:tcW w:w="2268"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и/или</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газостанция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автосервиз</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автомивка</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охраняем паркинг</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хранене</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търговия</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спане</w:t>
            </w:r>
          </w:p>
        </w:tc>
        <w:tc>
          <w:tcPr>
            <w:tcW w:w="1559" w:type="dxa"/>
            <w:tcBorders>
              <w:top w:val="nil"/>
              <w:left w:val="nil"/>
              <w:bottom w:val="single" w:sz="8" w:space="0" w:color="000000"/>
              <w:right w:val="single" w:sz="8" w:space="0" w:color="000000"/>
            </w:tcBorders>
            <w:tcMar>
              <w:top w:w="85" w:type="dxa"/>
              <w:left w:w="85" w:type="dxa"/>
              <w:bottom w:w="85" w:type="dxa"/>
              <w:right w:w="85" w:type="dxa"/>
            </w:tcMar>
            <w:vAlign w:val="center"/>
            <w:hideMark/>
          </w:tcPr>
          <w:p w:rsidR="00E61C37" w:rsidRPr="00E61C37" w:rsidRDefault="00E61C37" w:rsidP="00E61C37">
            <w:pPr>
              <w:spacing w:before="100" w:beforeAutospacing="1" w:after="100" w:afterAutospacing="1" w:line="196" w:lineRule="atLeast"/>
              <w:jc w:val="righ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(3) Таксите по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и 2 се намаляват с 50 на сто при повторно внасяне за съгласуване след отстраняване на несъответствията, установени при първоначалното разглеждане.</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20.</w:t>
      </w:r>
      <w:r w:rsidRPr="00E61C37">
        <w:rPr>
          <w:rFonts w:ascii="Verdana" w:eastAsia="Times New Roman" w:hAnsi="Verdana" w:cs="Times New Roman"/>
          <w:color w:val="000000"/>
          <w:sz w:val="18"/>
          <w:szCs w:val="18"/>
        </w:rPr>
        <w:t> (1) За съгласуване на проект и за издаване на разрешение за специално ползване на пътя чрез изграждане и ремонт на подземни и надземни линейни или отделно стоящи съоръжения и за тяхната експлоатация се събира еднократна такса, както следва:</w:t>
      </w:r>
    </w:p>
    <w:tbl>
      <w:tblPr>
        <w:tblW w:w="9345" w:type="dxa"/>
        <w:tblInd w:w="57" w:type="dxa"/>
        <w:tblCellMar>
          <w:left w:w="0" w:type="dxa"/>
          <w:right w:w="0" w:type="dxa"/>
        </w:tblCellMar>
        <w:tblLook w:val="04A0" w:firstRow="1" w:lastRow="0" w:firstColumn="1" w:lastColumn="0" w:noHBand="0" w:noVBand="1"/>
      </w:tblPr>
      <w:tblGrid>
        <w:gridCol w:w="849"/>
        <w:gridCol w:w="4164"/>
        <w:gridCol w:w="1006"/>
        <w:gridCol w:w="1157"/>
        <w:gridCol w:w="1157"/>
        <w:gridCol w:w="1012"/>
      </w:tblGrid>
      <w:tr w:rsidR="00E61C37" w:rsidRPr="00E61C37" w:rsidTr="000C16E5">
        <w:trPr>
          <w:trHeight w:val="60"/>
        </w:trPr>
        <w:tc>
          <w:tcPr>
            <w:tcW w:w="84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ред</w:t>
            </w:r>
          </w:p>
        </w:tc>
        <w:tc>
          <w:tcPr>
            <w:tcW w:w="4164"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Специално ползване чрез:</w:t>
            </w:r>
          </w:p>
        </w:tc>
        <w:tc>
          <w:tcPr>
            <w:tcW w:w="4332"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 на пътя</w:t>
            </w:r>
          </w:p>
        </w:tc>
      </w:tr>
      <w:tr w:rsidR="00E61C37" w:rsidRPr="00E61C37" w:rsidTr="000C16E5">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Автома-гистрала</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Новоизграждани подземни и надземни линейни съоръжения в обхвата на пътя</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Новоизграждани отделно стоящи съоръжения в обхвата на пътя:</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 </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 </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 </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 </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proofErr w:type="gramStart"/>
            <w:r w:rsidRPr="00E61C37">
              <w:rPr>
                <w:rFonts w:ascii="Times New Roman" w:eastAsia="Times New Roman" w:hAnsi="Times New Roman" w:cs="Times New Roman"/>
                <w:color w:val="000000"/>
                <w:sz w:val="24"/>
                <w:szCs w:val="24"/>
              </w:rPr>
              <w:t>до</w:t>
            </w:r>
            <w:proofErr w:type="gramEnd"/>
            <w:r w:rsidRPr="00E61C37">
              <w:rPr>
                <w:rFonts w:ascii="Times New Roman" w:eastAsia="Times New Roman" w:hAnsi="Times New Roman" w:cs="Times New Roman"/>
                <w:color w:val="000000"/>
                <w:sz w:val="24"/>
                <w:szCs w:val="24"/>
              </w:rPr>
              <w:t xml:space="preserve"> 5 кв. м</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350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proofErr w:type="gramStart"/>
            <w:r w:rsidRPr="00E61C37">
              <w:rPr>
                <w:rFonts w:ascii="Times New Roman" w:eastAsia="Times New Roman" w:hAnsi="Times New Roman" w:cs="Times New Roman"/>
                <w:color w:val="000000"/>
                <w:sz w:val="24"/>
                <w:szCs w:val="24"/>
              </w:rPr>
              <w:t>над</w:t>
            </w:r>
            <w:proofErr w:type="gramEnd"/>
            <w:r w:rsidRPr="00E61C37">
              <w:rPr>
                <w:rFonts w:ascii="Times New Roman" w:eastAsia="Times New Roman" w:hAnsi="Times New Roman" w:cs="Times New Roman"/>
                <w:color w:val="000000"/>
                <w:sz w:val="24"/>
                <w:szCs w:val="24"/>
              </w:rPr>
              <w:t xml:space="preserve"> 5 кв. м</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280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бр.</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3.</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Пресичане на път с прокопаване</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Х</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 лв.</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 лв.</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 лв.</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Пресичане на път с хоризонтален сондаж</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 лв.</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 лв.</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 лв.</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 лв.</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Пресичане на път от надземни проводи и съоръжения</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 лв.</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 лв.</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 лв.</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 лв.</w:t>
            </w:r>
          </w:p>
        </w:tc>
      </w:tr>
      <w:tr w:rsidR="00E61C37" w:rsidRPr="00E61C37" w:rsidTr="000C16E5">
        <w:trPr>
          <w:trHeight w:val="60"/>
        </w:trPr>
        <w:tc>
          <w:tcPr>
            <w:tcW w:w="84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41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Реконструкция на подземни или надземни проводи и съоръжения в обхвата на пътя</w:t>
            </w:r>
          </w:p>
        </w:tc>
        <w:tc>
          <w:tcPr>
            <w:tcW w:w="10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85</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15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c>
          <w:tcPr>
            <w:tcW w:w="10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лв./км</w:t>
            </w:r>
          </w:p>
        </w:tc>
      </w:tr>
    </w:tbl>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roofErr w:type="gramStart"/>
      <w:r w:rsidRPr="00E61C37">
        <w:rPr>
          <w:rFonts w:ascii="Verdana" w:eastAsia="Times New Roman" w:hAnsi="Verdana" w:cs="Times New Roman"/>
          <w:color w:val="000000"/>
          <w:sz w:val="18"/>
          <w:szCs w:val="18"/>
        </w:rPr>
        <w:t>(2) За издаване на разрешение за специално ползване на пътя чрез временно ползване на части от пътното платно и на земи в обхвата на пътя при провеждане на автомобилни ралита, състезания и други масови мероприятия, за извършване на строителни, монтажни и ремонтни работи при изграждане на търговски крайпътни обекти и пътни връзки към тях, за направа на пътни връзки към съседни имоти и земеделски земи, за изграждане на рекламни съоръжения, за прокарване и ремонт на подземни и надземни проводи и съоръжения се събират следните такси:</w:t>
      </w:r>
      <w:proofErr w:type="gramEnd"/>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9330" w:type="dxa"/>
        <w:tblInd w:w="57" w:type="dxa"/>
        <w:tblCellMar>
          <w:left w:w="0" w:type="dxa"/>
          <w:right w:w="0" w:type="dxa"/>
        </w:tblCellMar>
        <w:tblLook w:val="04A0" w:firstRow="1" w:lastRow="0" w:firstColumn="1" w:lastColumn="0" w:noHBand="0" w:noVBand="1"/>
      </w:tblPr>
      <w:tblGrid>
        <w:gridCol w:w="849"/>
        <w:gridCol w:w="4284"/>
        <w:gridCol w:w="1050"/>
        <w:gridCol w:w="1054"/>
        <w:gridCol w:w="1089"/>
        <w:gridCol w:w="1004"/>
      </w:tblGrid>
      <w:tr w:rsidR="00E61C37" w:rsidRPr="00E61C37" w:rsidTr="00E61C37">
        <w:trPr>
          <w:trHeight w:val="60"/>
        </w:trPr>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4289"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Специално ползване чрез:</w:t>
            </w:r>
          </w:p>
        </w:tc>
        <w:tc>
          <w:tcPr>
            <w:tcW w:w="4197"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 на пътя</w:t>
            </w:r>
          </w:p>
        </w:tc>
      </w:tr>
      <w:tr w:rsidR="00E61C37" w:rsidRPr="00E61C37" w:rsidTr="00E61C37">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05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Автома-гистрала</w:t>
            </w:r>
          </w:p>
        </w:tc>
        <w:tc>
          <w:tcPr>
            <w:tcW w:w="10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c>
          <w:tcPr>
            <w:tcW w:w="10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c>
          <w:tcPr>
            <w:tcW w:w="100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tc>
      </w:tr>
      <w:tr w:rsidR="00E61C37" w:rsidRPr="00E61C37" w:rsidTr="00E61C37">
        <w:trPr>
          <w:trHeight w:val="60"/>
        </w:trPr>
        <w:tc>
          <w:tcPr>
            <w:tcW w:w="85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2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Прекъсване или спиране на движението</w:t>
            </w:r>
          </w:p>
        </w:tc>
        <w:tc>
          <w:tcPr>
            <w:tcW w:w="105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лв./час</w:t>
            </w:r>
          </w:p>
        </w:tc>
        <w:tc>
          <w:tcPr>
            <w:tcW w:w="10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лв./час</w:t>
            </w:r>
          </w:p>
        </w:tc>
        <w:tc>
          <w:tcPr>
            <w:tcW w:w="10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лв./час</w:t>
            </w:r>
          </w:p>
        </w:tc>
        <w:tc>
          <w:tcPr>
            <w:tcW w:w="100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лв./час</w:t>
            </w:r>
          </w:p>
        </w:tc>
      </w:tr>
      <w:tr w:rsidR="00E61C37" w:rsidRPr="00E61C37" w:rsidTr="00E61C37">
        <w:trPr>
          <w:trHeight w:val="60"/>
        </w:trPr>
        <w:tc>
          <w:tcPr>
            <w:tcW w:w="85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2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Отклоняване на движението по временни маршрути, удължаващи пътя над 5000 м</w:t>
            </w:r>
          </w:p>
        </w:tc>
        <w:tc>
          <w:tcPr>
            <w:tcW w:w="105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175</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0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r>
      <w:tr w:rsidR="00E61C37" w:rsidRPr="00E61C37" w:rsidTr="00E61C37">
        <w:trPr>
          <w:trHeight w:val="60"/>
        </w:trPr>
        <w:tc>
          <w:tcPr>
            <w:tcW w:w="85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42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Ограничения на движението и/или отклоняване по временни маршрути, удължаващи пътя до 5000 м</w:t>
            </w:r>
          </w:p>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w:t>
            </w:r>
          </w:p>
        </w:tc>
        <w:tc>
          <w:tcPr>
            <w:tcW w:w="105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8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35</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c>
          <w:tcPr>
            <w:tcW w:w="100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лв./ден</w:t>
            </w:r>
          </w:p>
        </w:tc>
      </w:tr>
    </w:tbl>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(3) Когато разрешението се издава за пътища с различни класове, се събира таксата за най-високия клас път.</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21.</w:t>
      </w:r>
      <w:r w:rsidRPr="00E61C37">
        <w:rPr>
          <w:rFonts w:ascii="Verdana" w:eastAsia="Times New Roman" w:hAnsi="Verdana" w:cs="Times New Roman"/>
          <w:color w:val="000000"/>
          <w:sz w:val="18"/>
          <w:szCs w:val="18"/>
        </w:rPr>
        <w:t> (1) За специално ползване на пътя чрез експлоатация на търговски крайпътен обект и пътни връзки към него в обхвата на пътя и обслужващите зони се събират следните годишни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581"/>
        <w:gridCol w:w="4545"/>
        <w:gridCol w:w="1155"/>
        <w:gridCol w:w="1155"/>
        <w:gridCol w:w="1155"/>
        <w:gridCol w:w="781"/>
      </w:tblGrid>
      <w:tr w:rsidR="00E61C37" w:rsidRPr="00E61C37" w:rsidTr="00E61C37">
        <w:trPr>
          <w:trHeight w:val="60"/>
          <w:tblHeader/>
        </w:trPr>
        <w:tc>
          <w:tcPr>
            <w:tcW w:w="58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4545"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 крайпътни обслужващи обекти/комплекси</w:t>
            </w:r>
          </w:p>
        </w:tc>
        <w:tc>
          <w:tcPr>
            <w:tcW w:w="4246"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 на пътя</w:t>
            </w:r>
          </w:p>
        </w:tc>
      </w:tr>
      <w:tr w:rsidR="00E61C37" w:rsidRPr="00E61C37" w:rsidTr="00E61C37">
        <w:trPr>
          <w:trHeight w:val="60"/>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Автома-гистрала (в лв.)</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 клас (в лв.)</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 клас (в лв.)</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III клас (в лв.)</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45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до 2 колонки включително.</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2000</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45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до 2 колонки включително, но с допълнителна дейност - търговия в приемната сграда на бензиностанцията или на газостанцията.</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2250</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1650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3.</w:t>
            </w:r>
          </w:p>
        </w:tc>
        <w:tc>
          <w:tcPr>
            <w:tcW w:w="45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до 4 колонки включително.</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4500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3750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3000</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1750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45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до 4 колонки включително, но с допълнителна дейност - търговия в приемната сграда на бензиностанцията или на газостанцията.</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5500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4250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3250</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1900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45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с 5 и повече колонки.</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5000</w:t>
            </w:r>
          </w:p>
        </w:tc>
        <w:tc>
          <w:tcPr>
            <w:tcW w:w="11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4000</w:t>
            </w:r>
          </w:p>
        </w:tc>
        <w:tc>
          <w:tcPr>
            <w:tcW w:w="78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Бензиностанция и/или газостанция с 5 и повече колонки, но с допълнителна дейност - търговия в приемната сграда на бензиностанцията или на газостанцията.</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7000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5500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4250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2150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Преместваем обект до 10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включително,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75</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Преместваем обект над 10, но до 20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включително,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Преместваем обект над 20, но до 40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включително,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Преместваем обект над 40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Единичен обект без бензиностанция или газостанция до 50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включително,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Единичен обект без бензиностанция или газостанция над 50, но до 200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включително,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2400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Единичен обект без бензиностанция или газостанция над 200 кв. </w:t>
            </w:r>
            <w:proofErr w:type="gramStart"/>
            <w:r w:rsidRPr="00E61C37">
              <w:rPr>
                <w:rFonts w:ascii="Times New Roman" w:eastAsia="Times New Roman" w:hAnsi="Times New Roman" w:cs="Times New Roman"/>
                <w:color w:val="000000"/>
                <w:sz w:val="24"/>
                <w:szCs w:val="24"/>
              </w:rPr>
              <w:t>м</w:t>
            </w:r>
            <w:proofErr w:type="gramEnd"/>
            <w:r w:rsidRPr="00E61C37">
              <w:rPr>
                <w:rFonts w:ascii="Times New Roman" w:eastAsia="Times New Roman" w:hAnsi="Times New Roman" w:cs="Times New Roman"/>
                <w:color w:val="000000"/>
                <w:sz w:val="24"/>
                <w:szCs w:val="24"/>
              </w:rPr>
              <w:t xml:space="preserve"> търговска площ.</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5400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14.</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Комплекс от два обекта без бензиностанция или газостанция.</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3200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Комплекс с 3 и повече от 3 обекта без бензиностанция или газостанция.</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4800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2400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r>
      <w:tr w:rsidR="00E61C37" w:rsidRPr="00E61C37" w:rsidTr="00E61C37">
        <w:trPr>
          <w:trHeight w:val="60"/>
        </w:trPr>
        <w:tc>
          <w:tcPr>
            <w:tcW w:w="581" w:type="dxa"/>
            <w:tcBorders>
              <w:top w:val="nil"/>
              <w:left w:val="single" w:sz="8" w:space="0" w:color="000000"/>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w:t>
            </w:r>
          </w:p>
        </w:tc>
        <w:tc>
          <w:tcPr>
            <w:tcW w:w="454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Обект за автосервизно обслужване.</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2000</w:t>
            </w:r>
          </w:p>
        </w:tc>
        <w:tc>
          <w:tcPr>
            <w:tcW w:w="1155"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1500</w:t>
            </w:r>
          </w:p>
        </w:tc>
        <w:tc>
          <w:tcPr>
            <w:tcW w:w="781" w:type="dxa"/>
            <w:tcBorders>
              <w:top w:val="nil"/>
              <w:left w:val="nil"/>
              <w:bottom w:val="single" w:sz="8" w:space="0" w:color="000000"/>
              <w:right w:val="single" w:sz="8" w:space="0" w:color="000000"/>
            </w:tcBorders>
            <w:tcMar>
              <w:top w:w="74"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tc>
      </w:tr>
    </w:tbl>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Годишните такси по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се сумират при съчетаване експлоатацията на бензиностанция или газостанция и извършването на други видове услуги, чиято класификация е посочена в чл. </w:t>
      </w:r>
      <w:proofErr w:type="gramStart"/>
      <w:r w:rsidRPr="00E61C37">
        <w:rPr>
          <w:rFonts w:ascii="Verdana" w:eastAsia="Times New Roman" w:hAnsi="Verdana" w:cs="Times New Roman"/>
          <w:color w:val="000000"/>
          <w:sz w:val="18"/>
          <w:szCs w:val="18"/>
        </w:rPr>
        <w:t>19</w:t>
      </w:r>
      <w:proofErr w:type="gramEnd"/>
      <w:r w:rsidRPr="00E61C37">
        <w:rPr>
          <w:rFonts w:ascii="Verdana" w:eastAsia="Times New Roman" w:hAnsi="Verdana" w:cs="Times New Roman"/>
          <w:color w:val="000000"/>
          <w:sz w:val="18"/>
          <w:szCs w:val="18"/>
        </w:rPr>
        <w:t>, ал. 2.</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(3) Таксите за специално ползване на пътя чрез експлоатация на търговски крайпътен обект и пътни връзки към него се дължат от всяко лице по чл. </w:t>
      </w:r>
      <w:proofErr w:type="gramStart"/>
      <w:r w:rsidRPr="00E61C37">
        <w:rPr>
          <w:rFonts w:ascii="Verdana" w:eastAsia="Times New Roman" w:hAnsi="Verdana" w:cs="Times New Roman"/>
          <w:color w:val="000000"/>
          <w:sz w:val="18"/>
          <w:szCs w:val="18"/>
        </w:rPr>
        <w:t>5</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 xml:space="preserve">1 от Наредбата за специално ползване на пътищата, приета с Постановление № 179 на Министерския съвет от 2001 г. (обн., ДВ, бр. 62 от 2001 г.; изм. и доп., бр. 14 и 93 от 2006 г., бр. 79 от 2008 г., бр. 60 от 2012 г., бр. 1 от 2013 г. и бр. 90 от </w:t>
      </w:r>
      <w:r w:rsidRPr="00E61C37">
        <w:rPr>
          <w:rFonts w:ascii="Verdana" w:eastAsia="Times New Roman" w:hAnsi="Verdana" w:cs="Times New Roman"/>
          <w:color w:val="000000"/>
          <w:sz w:val="18"/>
          <w:szCs w:val="18"/>
        </w:rPr>
        <w:lastRenderedPageBreak/>
        <w:t>2016 г.), независимо от това колко обекта са обслужвани от обща пътна връзка със или без разделителен остров.</w:t>
      </w:r>
      <w:proofErr w:type="gramEnd"/>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(4) За специално ползване на пътя чрез експлоатация на рекламно съоръжение в обхвата на пътя и обслужващите зони се събират следните годишни такси:</w:t>
      </w:r>
    </w:p>
    <w:tbl>
      <w:tblPr>
        <w:tblW w:w="9330" w:type="dxa"/>
        <w:tblInd w:w="57" w:type="dxa"/>
        <w:tblCellMar>
          <w:left w:w="0" w:type="dxa"/>
          <w:right w:w="0" w:type="dxa"/>
        </w:tblCellMar>
        <w:tblLook w:val="04A0" w:firstRow="1" w:lastRow="0" w:firstColumn="1" w:lastColumn="0" w:noHBand="0" w:noVBand="1"/>
      </w:tblPr>
      <w:tblGrid>
        <w:gridCol w:w="572"/>
        <w:gridCol w:w="3985"/>
        <w:gridCol w:w="1431"/>
        <w:gridCol w:w="1146"/>
        <w:gridCol w:w="1146"/>
        <w:gridCol w:w="1050"/>
      </w:tblGrid>
      <w:tr w:rsidR="00E61C37" w:rsidRPr="00E61C37" w:rsidTr="00E61C37">
        <w:trPr>
          <w:trHeight w:val="60"/>
        </w:trPr>
        <w:tc>
          <w:tcPr>
            <w:tcW w:w="573" w:type="dxa"/>
            <w:vMerge w:val="restart"/>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ред</w:t>
            </w:r>
          </w:p>
        </w:tc>
        <w:tc>
          <w:tcPr>
            <w:tcW w:w="3986" w:type="dxa"/>
            <w:vMerge w:val="restart"/>
            <w:tcBorders>
              <w:top w:val="single" w:sz="8" w:space="0" w:color="000000"/>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Площ на рекламното съоръжение</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кв. м)</w:t>
            </w:r>
          </w:p>
        </w:tc>
        <w:tc>
          <w:tcPr>
            <w:tcW w:w="4773" w:type="dxa"/>
            <w:gridSpan w:val="4"/>
            <w:tcBorders>
              <w:top w:val="single" w:sz="8" w:space="0" w:color="000000"/>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 на пътя</w:t>
            </w:r>
          </w:p>
        </w:tc>
      </w:tr>
      <w:tr w:rsidR="00E61C37" w:rsidRPr="00E61C37" w:rsidTr="00E61C37">
        <w:trPr>
          <w:trHeight w:val="7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Автома-гистрала</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color w:val="000000"/>
                <w:sz w:val="24"/>
                <w:szCs w:val="24"/>
              </w:rPr>
              <w:t xml:space="preserve"> лв.)</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color w:val="000000"/>
                <w:sz w:val="24"/>
                <w:szCs w:val="24"/>
              </w:rPr>
              <w:t xml:space="preserve"> лв.)</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color w:val="000000"/>
                <w:sz w:val="24"/>
                <w:szCs w:val="24"/>
              </w:rPr>
              <w:t xml:space="preserve"> лв.)</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III</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клас</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color w:val="000000"/>
                <w:sz w:val="24"/>
                <w:szCs w:val="24"/>
              </w:rPr>
              <w:t xml:space="preserve"> лв.)</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до 2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160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 до 4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4 до 6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350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6 до 8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240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8 до 12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450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260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12 до 20 включително</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500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280</w:t>
            </w:r>
          </w:p>
        </w:tc>
      </w:tr>
      <w:tr w:rsidR="00E61C37" w:rsidRPr="00E61C37" w:rsidTr="00E61C37">
        <w:trPr>
          <w:trHeight w:val="60"/>
        </w:trPr>
        <w:tc>
          <w:tcPr>
            <w:tcW w:w="573"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w:t>
            </w:r>
          </w:p>
        </w:tc>
        <w:tc>
          <w:tcPr>
            <w:tcW w:w="398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над 20</w:t>
            </w:r>
          </w:p>
        </w:tc>
        <w:tc>
          <w:tcPr>
            <w:tcW w:w="1431"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1900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1200</w:t>
            </w:r>
          </w:p>
        </w:tc>
        <w:tc>
          <w:tcPr>
            <w:tcW w:w="114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800</w:t>
            </w:r>
          </w:p>
        </w:tc>
        <w:tc>
          <w:tcPr>
            <w:tcW w:w="105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360</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22.</w:t>
      </w:r>
      <w:r w:rsidRPr="00E61C37">
        <w:rPr>
          <w:rFonts w:ascii="Verdana" w:eastAsia="Times New Roman" w:hAnsi="Verdana" w:cs="Times New Roman"/>
          <w:color w:val="000000"/>
          <w:sz w:val="18"/>
          <w:szCs w:val="18"/>
        </w:rPr>
        <w:t xml:space="preserve"> (1) Таксите по чл. </w:t>
      </w:r>
      <w:proofErr w:type="gramStart"/>
      <w:r w:rsidRPr="00E61C37">
        <w:rPr>
          <w:rFonts w:ascii="Verdana" w:eastAsia="Times New Roman" w:hAnsi="Verdana" w:cs="Times New Roman"/>
          <w:color w:val="000000"/>
          <w:sz w:val="18"/>
          <w:szCs w:val="18"/>
        </w:rPr>
        <w:t>20</w:t>
      </w:r>
      <w:proofErr w:type="gramEnd"/>
      <w:r w:rsidRPr="00E61C37">
        <w:rPr>
          <w:rFonts w:ascii="Verdana" w:eastAsia="Times New Roman" w:hAnsi="Verdana" w:cs="Times New Roman"/>
          <w:color w:val="000000"/>
          <w:sz w:val="18"/>
          <w:szCs w:val="18"/>
        </w:rPr>
        <w:t> и 21 се изплащат на равни тримесечни вноски до 10-о число на текущото тримесечие.</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Таксите по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се намаляват с 5 на сто, при условие че се изплатят изцяло до 31 март на съответната година.</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(3) В случаите, когато поради строително-ремонтни работи обектът или рекламното съоръжение не се експлоатира, това се установява с констативен протокол по искане на заинтересуваното лице от администрацията, управляваща пътя, и таксата се начислява само за времето, през което обектът или рекламното съоръжение е в експлоатация.</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23.</w:t>
      </w:r>
      <w:r w:rsidRPr="00E61C37">
        <w:rPr>
          <w:rFonts w:ascii="Verdana" w:eastAsia="Times New Roman" w:hAnsi="Verdana" w:cs="Times New Roman"/>
          <w:color w:val="000000"/>
          <w:sz w:val="18"/>
          <w:szCs w:val="18"/>
        </w:rPr>
        <w:t> За изготвяне и за издаване на удостоверения и други документи се събират следните такси:</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23"/>
        <w:gridCol w:w="7777"/>
        <w:gridCol w:w="945"/>
      </w:tblGrid>
      <w:tr w:rsidR="00E61C37" w:rsidRPr="00E61C37" w:rsidTr="00E61C37">
        <w:trPr>
          <w:trHeight w:val="60"/>
        </w:trPr>
        <w:tc>
          <w:tcPr>
            <w:tcW w:w="6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по ред</w:t>
            </w:r>
          </w:p>
        </w:tc>
        <w:tc>
          <w:tcPr>
            <w:tcW w:w="777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Вид документ</w:t>
            </w:r>
          </w:p>
        </w:tc>
        <w:tc>
          <w:tcPr>
            <w:tcW w:w="94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Лева</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w:t>
            </w:r>
          </w:p>
        </w:tc>
        <w:tc>
          <w:tcPr>
            <w:tcW w:w="77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Удостоверение за регистрация за извършване на пътна помощ и за километрично разстояние между населени места - за всяко километрично разстояние</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w:t>
            </w:r>
          </w:p>
        </w:tc>
        <w:tc>
          <w:tcPr>
            <w:tcW w:w="77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Удостоверение за техническа характеристика на републиканската пътна мрежа - за всеки показател</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w:t>
            </w:r>
          </w:p>
        </w:tc>
      </w:tr>
      <w:tr w:rsidR="00E61C37" w:rsidRPr="00E61C37" w:rsidTr="00E61C37">
        <w:trPr>
          <w:trHeight w:val="60"/>
        </w:trPr>
        <w:tc>
          <w:tcPr>
            <w:tcW w:w="62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w:t>
            </w:r>
          </w:p>
        </w:tc>
        <w:tc>
          <w:tcPr>
            <w:tcW w:w="77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Заверени ксерокопия на документи</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196"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 лв</w:t>
            </w:r>
            <w:proofErr w:type="gramStart"/>
            <w:r w:rsidRPr="00E61C37">
              <w:rPr>
                <w:rFonts w:ascii="Times New Roman" w:eastAsia="Times New Roman" w:hAnsi="Times New Roman" w:cs="Times New Roman"/>
                <w:color w:val="000000"/>
                <w:sz w:val="24"/>
                <w:szCs w:val="24"/>
              </w:rPr>
              <w:t>./</w:t>
            </w:r>
            <w:proofErr w:type="gramEnd"/>
            <w:r w:rsidRPr="00E61C37">
              <w:rPr>
                <w:rFonts w:ascii="Times New Roman" w:eastAsia="Times New Roman" w:hAnsi="Times New Roman" w:cs="Times New Roman"/>
                <w:color w:val="000000"/>
                <w:sz w:val="24"/>
                <w:szCs w:val="24"/>
              </w:rPr>
              <w:t>стр.</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24.</w:t>
      </w:r>
      <w:r w:rsidRPr="00E61C37">
        <w:rPr>
          <w:rFonts w:ascii="Verdana" w:eastAsia="Times New Roman" w:hAnsi="Verdana" w:cs="Times New Roman"/>
          <w:color w:val="000000"/>
          <w:sz w:val="18"/>
          <w:szCs w:val="18"/>
        </w:rPr>
        <w:t xml:space="preserve"> (Изм. - ДВ, бр. 49 от 2022 г., в сила от 01.01.2023 г., изм. - ДВ, бр. 28 от 2025 г., в сила от 01.05.2025 г.) За ползване на пътна инфраструктура от пътни превозни средства по чл. 10а, ал. </w:t>
      </w:r>
      <w:proofErr w:type="gramStart"/>
      <w:r w:rsidRPr="00E61C37">
        <w:rPr>
          <w:rFonts w:ascii="Verdana" w:eastAsia="Times New Roman" w:hAnsi="Verdana" w:cs="Times New Roman"/>
          <w:color w:val="000000"/>
          <w:sz w:val="18"/>
          <w:szCs w:val="18"/>
        </w:rPr>
        <w:t>7</w:t>
      </w:r>
      <w:proofErr w:type="gramEnd"/>
      <w:r w:rsidRPr="00E61C37">
        <w:rPr>
          <w:rFonts w:ascii="Verdana" w:eastAsia="Times New Roman" w:hAnsi="Verdana" w:cs="Times New Roman"/>
          <w:color w:val="000000"/>
          <w:sz w:val="18"/>
          <w:szCs w:val="18"/>
        </w:rPr>
        <w:t xml:space="preserve"> и 7а от Закона за пътищата се заплащат винетни такси, даващи право на едно пътно превозно средство да използва за определен срок републиканските пътища, както следва:</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3118"/>
        <w:gridCol w:w="3118"/>
        <w:gridCol w:w="3118"/>
      </w:tblGrid>
      <w:tr w:rsidR="00E61C37" w:rsidRPr="00E61C37" w:rsidTr="00E61C37">
        <w:trPr>
          <w:trHeight w:val="226"/>
        </w:trPr>
        <w:tc>
          <w:tcPr>
            <w:tcW w:w="3118"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Винетка</w:t>
            </w:r>
          </w:p>
        </w:tc>
        <w:tc>
          <w:tcPr>
            <w:tcW w:w="3118"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Цени на винетни такси</w:t>
            </w:r>
          </w:p>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color w:val="000000"/>
                <w:sz w:val="24"/>
                <w:szCs w:val="24"/>
              </w:rPr>
              <w:t xml:space="preserve"> лв.)</w:t>
            </w:r>
          </w:p>
        </w:tc>
        <w:tc>
          <w:tcPr>
            <w:tcW w:w="3118"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Цени на винетни такси</w:t>
            </w:r>
          </w:p>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евро)</w:t>
            </w:r>
          </w:p>
        </w:tc>
      </w:tr>
      <w:tr w:rsidR="00E61C37" w:rsidRPr="00E61C37" w:rsidTr="00E61C37">
        <w:trPr>
          <w:trHeight w:val="226"/>
        </w:trPr>
        <w:tc>
          <w:tcPr>
            <w:tcW w:w="3118"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Уикенд</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5,12</w:t>
            </w:r>
          </w:p>
        </w:tc>
      </w:tr>
      <w:tr w:rsidR="00E61C37" w:rsidRPr="00E61C37" w:rsidTr="00E61C37">
        <w:trPr>
          <w:trHeight w:val="226"/>
        </w:trPr>
        <w:tc>
          <w:tcPr>
            <w:tcW w:w="3118"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Седмична</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7,67</w:t>
            </w:r>
          </w:p>
        </w:tc>
      </w:tr>
      <w:tr w:rsidR="00E61C37" w:rsidRPr="00E61C37" w:rsidTr="00E61C37">
        <w:trPr>
          <w:trHeight w:val="226"/>
        </w:trPr>
        <w:tc>
          <w:tcPr>
            <w:tcW w:w="3118"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Месечна</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15,34</w:t>
            </w:r>
          </w:p>
        </w:tc>
      </w:tr>
      <w:tr w:rsidR="00E61C37" w:rsidRPr="00E61C37" w:rsidTr="00E61C37">
        <w:trPr>
          <w:trHeight w:val="226"/>
        </w:trPr>
        <w:tc>
          <w:tcPr>
            <w:tcW w:w="3118"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Тримесечна</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54</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27,61</w:t>
            </w:r>
          </w:p>
        </w:tc>
      </w:tr>
      <w:tr w:rsidR="00E61C37" w:rsidRPr="00E61C37" w:rsidTr="00E61C37">
        <w:trPr>
          <w:trHeight w:val="226"/>
        </w:trPr>
        <w:tc>
          <w:tcPr>
            <w:tcW w:w="3118"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Годишна</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97</w:t>
            </w:r>
          </w:p>
        </w:tc>
        <w:tc>
          <w:tcPr>
            <w:tcW w:w="3118"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49,60</w:t>
            </w:r>
          </w:p>
        </w:tc>
      </w:tr>
    </w:tbl>
    <w:p w:rsidR="00E61C37" w:rsidRPr="00E61C37" w:rsidRDefault="00E61C37" w:rsidP="00E61C37">
      <w:pPr>
        <w:shd w:val="clear" w:color="auto" w:fill="FFFFFF"/>
        <w:spacing w:after="24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25.</w:t>
      </w:r>
      <w:r w:rsidRPr="00E61C37">
        <w:rPr>
          <w:rFonts w:ascii="Verdana" w:eastAsia="Times New Roman" w:hAnsi="Verdana" w:cs="Times New Roman"/>
          <w:color w:val="000000"/>
          <w:sz w:val="18"/>
          <w:szCs w:val="18"/>
        </w:rPr>
        <w:t xml:space="preserve"> (Изм. - ДВ, бр. 49 от 2022 г., в сила от 01.07.2022 г.) (1) (Изм. - ДВ, бр. 28 от 2025 г., в сила от 01.04.2025 г.) За ползване на платената пътна инфраструктура от пътни превозни средства по чл. 10б, ал. </w:t>
      </w:r>
      <w:proofErr w:type="gramStart"/>
      <w:r w:rsidRPr="00E61C37">
        <w:rPr>
          <w:rFonts w:ascii="Verdana" w:eastAsia="Times New Roman" w:hAnsi="Verdana" w:cs="Times New Roman"/>
          <w:color w:val="000000"/>
          <w:sz w:val="18"/>
          <w:szCs w:val="18"/>
        </w:rPr>
        <w:t>3 от</w:t>
      </w:r>
      <w:proofErr w:type="gramEnd"/>
      <w:r w:rsidRPr="00E61C37">
        <w:rPr>
          <w:rFonts w:ascii="Verdana" w:eastAsia="Times New Roman" w:hAnsi="Verdana" w:cs="Times New Roman"/>
          <w:color w:val="000000"/>
          <w:sz w:val="18"/>
          <w:szCs w:val="18"/>
        </w:rPr>
        <w:t xml:space="preserve"> Закона за пътищата се заплаща такса за изминато разстояние - тол такса, както следва:</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1. цена на тол такса лв./км за периода от 1 април 2025 г. до 31 август 2025 г. включително:</w:t>
      </w:r>
    </w:p>
    <w:tbl>
      <w:tblPr>
        <w:tblW w:w="0" w:type="auto"/>
        <w:tblInd w:w="57" w:type="dxa"/>
        <w:tblCellMar>
          <w:left w:w="0" w:type="dxa"/>
          <w:right w:w="0" w:type="dxa"/>
        </w:tblCellMar>
        <w:tblLook w:val="04A0" w:firstRow="1" w:lastRow="0" w:firstColumn="1" w:lastColumn="0" w:noHBand="0" w:noVBand="1"/>
      </w:tblPr>
      <w:tblGrid>
        <w:gridCol w:w="3402"/>
        <w:gridCol w:w="2267"/>
        <w:gridCol w:w="1146"/>
        <w:gridCol w:w="1275"/>
        <w:gridCol w:w="1252"/>
      </w:tblGrid>
      <w:tr w:rsidR="00E61C37" w:rsidRPr="00E61C37" w:rsidTr="00E61C37">
        <w:trPr>
          <w:trHeight w:val="314"/>
          <w:tblHeader/>
        </w:trPr>
        <w:tc>
          <w:tcPr>
            <w:tcW w:w="5669" w:type="dxa"/>
            <w:gridSpan w:val="2"/>
            <w:vMerge w:val="restart"/>
            <w:tcBorders>
              <w:top w:val="single" w:sz="8" w:space="0" w:color="000000"/>
              <w:left w:val="single" w:sz="8" w:space="0" w:color="000000"/>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3673" w:type="dxa"/>
            <w:gridSpan w:val="3"/>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Платена пътна инфраструктура</w:t>
            </w:r>
          </w:p>
        </w:tc>
      </w:tr>
      <w:tr w:rsidR="00E61C37" w:rsidRPr="00E61C37" w:rsidTr="00E61C37">
        <w:trPr>
          <w:trHeight w:val="286"/>
          <w:tblHead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3673" w:type="dxa"/>
            <w:gridSpan w:val="3"/>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Цена на тол такса</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лв./км</w:t>
            </w:r>
          </w:p>
        </w:tc>
      </w:tr>
      <w:tr w:rsidR="00E61C37" w:rsidRPr="00E61C37" w:rsidTr="00E61C37">
        <w:trPr>
          <w:trHeight w:val="60"/>
          <w:tblHead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146"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АМ</w:t>
            </w:r>
          </w:p>
        </w:tc>
        <w:tc>
          <w:tcPr>
            <w:tcW w:w="1275"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 клас</w:t>
            </w:r>
          </w:p>
        </w:tc>
        <w:tc>
          <w:tcPr>
            <w:tcW w:w="1252"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 клас</w:t>
            </w:r>
          </w:p>
        </w:tc>
      </w:tr>
      <w:tr w:rsidR="00E61C37" w:rsidRPr="00E61C37" w:rsidTr="00E61C37">
        <w:trPr>
          <w:trHeight w:val="226"/>
        </w:trPr>
        <w:tc>
          <w:tcPr>
            <w:tcW w:w="3402" w:type="dxa"/>
            <w:vMerge w:val="restar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 до 12 т включително</w:t>
            </w:r>
          </w:p>
        </w:tc>
        <w:tc>
          <w:tcPr>
            <w:tcW w:w="2267"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46"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0,11</w:t>
            </w:r>
          </w:p>
        </w:tc>
        <w:tc>
          <w:tcPr>
            <w:tcW w:w="1275"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52"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46"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0,12</w:t>
            </w:r>
          </w:p>
        </w:tc>
        <w:tc>
          <w:tcPr>
            <w:tcW w:w="1275"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52"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46"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0,13</w:t>
            </w:r>
          </w:p>
        </w:tc>
        <w:tc>
          <w:tcPr>
            <w:tcW w:w="1275"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52"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46"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0,14</w:t>
            </w:r>
          </w:p>
        </w:tc>
        <w:tc>
          <w:tcPr>
            <w:tcW w:w="1275"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0,10</w:t>
            </w:r>
          </w:p>
        </w:tc>
        <w:tc>
          <w:tcPr>
            <w:tcW w:w="1252" w:type="dxa"/>
            <w:tcBorders>
              <w:top w:val="nil"/>
              <w:left w:val="nil"/>
              <w:bottom w:val="single" w:sz="8" w:space="0" w:color="000000"/>
              <w:right w:val="single" w:sz="8" w:space="0" w:color="000000"/>
            </w:tcBorders>
            <w:tcMar>
              <w:top w:w="68"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r>
      <w:tr w:rsidR="00E61C37" w:rsidRPr="00E61C37" w:rsidTr="00E61C37">
        <w:trPr>
          <w:trHeight w:val="226"/>
        </w:trPr>
        <w:tc>
          <w:tcPr>
            <w:tcW w:w="3402" w:type="dxa"/>
            <w:vMerge w:val="restart"/>
            <w:tcBorders>
              <w:top w:val="nil"/>
              <w:left w:val="single" w:sz="8" w:space="0" w:color="000000"/>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0,29</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0,24</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0,21</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0,30</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0,26</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0,23</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0,31</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0,26</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0,23</w:t>
            </w:r>
          </w:p>
        </w:tc>
      </w:tr>
      <w:tr w:rsidR="00E61C37" w:rsidRPr="00E61C37" w:rsidTr="00E61C37">
        <w:trPr>
          <w:trHeight w:val="365"/>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0,33</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0,28</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0,25</w:t>
            </w:r>
          </w:p>
        </w:tc>
      </w:tr>
      <w:tr w:rsidR="00E61C37" w:rsidRPr="00E61C37" w:rsidTr="00E61C37">
        <w:trPr>
          <w:trHeight w:val="226"/>
        </w:trPr>
        <w:tc>
          <w:tcPr>
            <w:tcW w:w="3402" w:type="dxa"/>
            <w:vMerge w:val="restart"/>
            <w:tcBorders>
              <w:top w:val="nil"/>
              <w:left w:val="single" w:sz="8" w:space="0" w:color="000000"/>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0,39</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0,35</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0,32</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0,40</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0,36</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0,33</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0,41</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0,39</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0,35</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0,47</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0,43</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0,41</w:t>
            </w:r>
          </w:p>
        </w:tc>
      </w:tr>
      <w:tr w:rsidR="00E61C37" w:rsidRPr="00E61C37" w:rsidTr="00E61C37">
        <w:trPr>
          <w:trHeight w:val="226"/>
        </w:trPr>
        <w:tc>
          <w:tcPr>
            <w:tcW w:w="3402" w:type="dxa"/>
            <w:vMerge w:val="restart"/>
            <w:tcBorders>
              <w:top w:val="nil"/>
              <w:left w:val="single" w:sz="8" w:space="0" w:color="000000"/>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т до 12 т включително</w:t>
            </w: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0,03</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0,02</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0,03</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0,09</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26"/>
        </w:trPr>
        <w:tc>
          <w:tcPr>
            <w:tcW w:w="3402" w:type="dxa"/>
            <w:vMerge w:val="restart"/>
            <w:tcBorders>
              <w:top w:val="nil"/>
              <w:left w:val="single" w:sz="8" w:space="0" w:color="000000"/>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Пътни превозни средства, предназначени за превоз на пътници, с обща технически допустима максимална маса над 12 т</w:t>
            </w: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0,03</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46"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0,10</w:t>
            </w:r>
          </w:p>
        </w:tc>
        <w:tc>
          <w:tcPr>
            <w:tcW w:w="1275"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0,09</w:t>
            </w:r>
          </w:p>
        </w:tc>
        <w:tc>
          <w:tcPr>
            <w:tcW w:w="1252" w:type="dxa"/>
            <w:tcBorders>
              <w:top w:val="nil"/>
              <w:left w:val="nil"/>
              <w:bottom w:val="single" w:sz="8" w:space="0" w:color="000000"/>
              <w:right w:val="single" w:sz="8" w:space="0" w:color="000000"/>
            </w:tcBorders>
            <w:tcMar>
              <w:top w:w="85" w:type="dxa"/>
              <w:left w:w="57" w:type="dxa"/>
              <w:bottom w:w="74"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(В сила от 01.09.2025 г.) цена на тол такса лв</w:t>
      </w:r>
      <w:proofErr w:type="gramStart"/>
      <w:r w:rsidRPr="00E61C37">
        <w:rPr>
          <w:rFonts w:ascii="Verdana" w:eastAsia="Times New Roman" w:hAnsi="Verdana" w:cs="Times New Roman"/>
          <w:color w:val="000000"/>
          <w:sz w:val="18"/>
          <w:szCs w:val="18"/>
        </w:rPr>
        <w:t>./</w:t>
      </w:r>
      <w:proofErr w:type="gramEnd"/>
      <w:r w:rsidRPr="00E61C37">
        <w:rPr>
          <w:rFonts w:ascii="Verdana" w:eastAsia="Times New Roman" w:hAnsi="Verdana" w:cs="Times New Roman"/>
          <w:color w:val="000000"/>
          <w:sz w:val="18"/>
          <w:szCs w:val="18"/>
        </w:rPr>
        <w:t>км за периода от 1 септември 2025 г.:</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3402"/>
        <w:gridCol w:w="2267"/>
        <w:gridCol w:w="1153"/>
        <w:gridCol w:w="1275"/>
        <w:gridCol w:w="1242"/>
      </w:tblGrid>
      <w:tr w:rsidR="00E61C37" w:rsidRPr="00E61C37" w:rsidTr="00E61C37">
        <w:trPr>
          <w:trHeight w:val="60"/>
          <w:tblHeader/>
        </w:trPr>
        <w:tc>
          <w:tcPr>
            <w:tcW w:w="5669"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3670" w:type="dxa"/>
            <w:gridSpan w:val="3"/>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Платена пътна инфраструктура</w:t>
            </w:r>
          </w:p>
        </w:tc>
      </w:tr>
      <w:tr w:rsidR="00E61C37" w:rsidRPr="00E61C37" w:rsidTr="00E61C37">
        <w:trPr>
          <w:trHeight w:val="60"/>
          <w:tblHead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3670"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Цена на тол такса</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лв./км</w:t>
            </w:r>
          </w:p>
        </w:tc>
      </w:tr>
      <w:tr w:rsidR="00E61C37" w:rsidRPr="00E61C37" w:rsidTr="00E61C37">
        <w:trPr>
          <w:trHeight w:val="60"/>
          <w:tblHead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1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АМ</w:t>
            </w:r>
          </w:p>
        </w:tc>
        <w:tc>
          <w:tcPr>
            <w:tcW w:w="127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 клас</w:t>
            </w:r>
          </w:p>
        </w:tc>
        <w:tc>
          <w:tcPr>
            <w:tcW w:w="124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II клас</w:t>
            </w:r>
          </w:p>
        </w:tc>
      </w:tr>
      <w:tr w:rsidR="00E61C37" w:rsidRPr="00E61C37" w:rsidTr="00E61C37">
        <w:trPr>
          <w:trHeight w:val="283"/>
        </w:trPr>
        <w:tc>
          <w:tcPr>
            <w:tcW w:w="3402" w:type="dxa"/>
            <w:vMerge w:val="restart"/>
            <w:tcBorders>
              <w:top w:val="nil"/>
              <w:left w:val="single" w:sz="8" w:space="0" w:color="000000"/>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 до 12 т включително</w:t>
            </w: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0,12</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0,13</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0,14</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0,16</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0,11</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r>
      <w:tr w:rsidR="00E61C37" w:rsidRPr="00E61C37" w:rsidTr="00E61C37">
        <w:trPr>
          <w:trHeight w:val="283"/>
        </w:trPr>
        <w:tc>
          <w:tcPr>
            <w:tcW w:w="3402" w:type="dxa"/>
            <w:vMerge w:val="restart"/>
            <w:tcBorders>
              <w:top w:val="nil"/>
              <w:left w:val="single" w:sz="8" w:space="0" w:color="000000"/>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0,31</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0,26</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0,23</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0,32</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0,29</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0,34</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0,29</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0,36</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0,30</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0,28</w:t>
            </w:r>
          </w:p>
        </w:tc>
      </w:tr>
      <w:tr w:rsidR="00E61C37" w:rsidRPr="00E61C37" w:rsidTr="00E61C37">
        <w:trPr>
          <w:trHeight w:val="283"/>
        </w:trPr>
        <w:tc>
          <w:tcPr>
            <w:tcW w:w="3402" w:type="dxa"/>
            <w:vMerge w:val="restart"/>
            <w:tcBorders>
              <w:top w:val="nil"/>
              <w:left w:val="single" w:sz="8" w:space="0" w:color="000000"/>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0,42</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0,38</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0,43</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0,40</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0,42</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0,38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0,52</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0,47</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0,44</w:t>
            </w:r>
          </w:p>
        </w:tc>
      </w:tr>
      <w:tr w:rsidR="00E61C37" w:rsidRPr="00E61C37" w:rsidTr="00E61C37">
        <w:trPr>
          <w:trHeight w:val="283"/>
        </w:trPr>
        <w:tc>
          <w:tcPr>
            <w:tcW w:w="3402" w:type="dxa"/>
            <w:vMerge w:val="restart"/>
            <w:tcBorders>
              <w:top w:val="nil"/>
              <w:left w:val="single" w:sz="8" w:space="0" w:color="000000"/>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до 12 т включително</w:t>
            </w: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0,02</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53"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0,10</w:t>
            </w:r>
          </w:p>
        </w:tc>
        <w:tc>
          <w:tcPr>
            <w:tcW w:w="1275"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42" w:type="dxa"/>
            <w:tcBorders>
              <w:top w:val="nil"/>
              <w:left w:val="nil"/>
              <w:bottom w:val="single" w:sz="8" w:space="0" w:color="000000"/>
              <w:right w:val="single" w:sz="8" w:space="0" w:color="000000"/>
            </w:tcBorders>
            <w:tcMar>
              <w:top w:w="62" w:type="dxa"/>
              <w:left w:w="57" w:type="dxa"/>
              <w:bottom w:w="60"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83"/>
        </w:trPr>
        <w:tc>
          <w:tcPr>
            <w:tcW w:w="3402" w:type="dxa"/>
            <w:vMerge w:val="restart"/>
            <w:tcBorders>
              <w:top w:val="nil"/>
              <w:left w:val="single" w:sz="8" w:space="0" w:color="000000"/>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12 т</w:t>
            </w:r>
          </w:p>
        </w:tc>
        <w:tc>
          <w:tcPr>
            <w:tcW w:w="2267"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153"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75"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c>
          <w:tcPr>
            <w:tcW w:w="1242"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153"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75"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c>
          <w:tcPr>
            <w:tcW w:w="1242"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153"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0,08</w:t>
            </w:r>
          </w:p>
        </w:tc>
        <w:tc>
          <w:tcPr>
            <w:tcW w:w="1275"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c>
          <w:tcPr>
            <w:tcW w:w="1242"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267"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153"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0,11</w:t>
            </w:r>
          </w:p>
        </w:tc>
        <w:tc>
          <w:tcPr>
            <w:tcW w:w="1275"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0,10</w:t>
            </w:r>
          </w:p>
        </w:tc>
        <w:tc>
          <w:tcPr>
            <w:tcW w:w="1242" w:type="dxa"/>
            <w:tcBorders>
              <w:top w:val="nil"/>
              <w:left w:val="nil"/>
              <w:bottom w:val="single" w:sz="8" w:space="0" w:color="000000"/>
              <w:right w:val="single" w:sz="8" w:space="0" w:color="000000"/>
            </w:tcBorders>
            <w:tcMar>
              <w:top w:w="113" w:type="dxa"/>
              <w:left w:w="62" w:type="dxa"/>
              <w:bottom w:w="113" w:type="dxa"/>
              <w:right w:w="62"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0,07</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За ползване на платената пътна инфраструктура от пътни превозни средства над 3,5 т, използващи като единствен източник алтернативно гориво, се заплаща такса за изминато разстояние </w:t>
      </w:r>
      <w:r w:rsidRPr="00E61C37">
        <w:rPr>
          <w:rFonts w:ascii="Verdana" w:eastAsia="Times New Roman" w:hAnsi="Verdana" w:cs="Times New Roman"/>
          <w:color w:val="000000"/>
          <w:sz w:val="18"/>
          <w:szCs w:val="18"/>
        </w:rPr>
        <w:lastRenderedPageBreak/>
        <w:t xml:space="preserve">- тол такса, в размер 50 на сто от стойността, определена в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за съответния вид пътно превозно средство за категория ЕВРО VІ, ЕЕV.</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26.</w:t>
      </w:r>
      <w:r w:rsidRPr="00E61C37">
        <w:rPr>
          <w:rFonts w:ascii="Verdana" w:eastAsia="Times New Roman" w:hAnsi="Verdana" w:cs="Times New Roman"/>
          <w:color w:val="000000"/>
          <w:sz w:val="18"/>
          <w:szCs w:val="18"/>
        </w:rPr>
        <w:t xml:space="preserve"> (Изм. - ДВ, бр. 49 от 2022 г., в сила от 01.07.2022 г.) (1) При установено движение по платената пътна мрежа, когато за съответното пътно превозно средство по чл. 10а, ал. </w:t>
      </w:r>
      <w:proofErr w:type="gramStart"/>
      <w:r w:rsidRPr="00E61C37">
        <w:rPr>
          <w:rFonts w:ascii="Verdana" w:eastAsia="Times New Roman" w:hAnsi="Verdana" w:cs="Times New Roman"/>
          <w:color w:val="000000"/>
          <w:sz w:val="18"/>
          <w:szCs w:val="18"/>
        </w:rPr>
        <w:t>7 от</w:t>
      </w:r>
      <w:proofErr w:type="gramEnd"/>
      <w:r w:rsidRPr="00E61C37">
        <w:rPr>
          <w:rFonts w:ascii="Verdana" w:eastAsia="Times New Roman" w:hAnsi="Verdana" w:cs="Times New Roman"/>
          <w:color w:val="000000"/>
          <w:sz w:val="18"/>
          <w:szCs w:val="18"/>
        </w:rPr>
        <w:t xml:space="preserve"> Закона за пътищата не е заплатена съответната такса по чл. </w:t>
      </w:r>
      <w:proofErr w:type="gramStart"/>
      <w:r w:rsidRPr="00E61C37">
        <w:rPr>
          <w:rFonts w:ascii="Verdana" w:eastAsia="Times New Roman" w:hAnsi="Verdana" w:cs="Times New Roman"/>
          <w:color w:val="000000"/>
          <w:sz w:val="18"/>
          <w:szCs w:val="18"/>
        </w:rPr>
        <w:t>10</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т. 1 от Закона за пътищата, водачът на пътното превозно средство, неговият собственик или трето лице може да заплати компенсаторна такса в следния размер:</w:t>
      </w:r>
    </w:p>
    <w:tbl>
      <w:tblPr>
        <w:tblW w:w="0" w:type="auto"/>
        <w:tblInd w:w="57" w:type="dxa"/>
        <w:tblCellMar>
          <w:left w:w="0" w:type="dxa"/>
          <w:right w:w="0" w:type="dxa"/>
        </w:tblCellMar>
        <w:tblLook w:val="04A0" w:firstRow="1" w:lastRow="0" w:firstColumn="1" w:lastColumn="0" w:noHBand="0" w:noVBand="1"/>
      </w:tblPr>
      <w:tblGrid>
        <w:gridCol w:w="4923"/>
        <w:gridCol w:w="4421"/>
      </w:tblGrid>
      <w:tr w:rsidR="00E61C37" w:rsidRPr="00E61C37" w:rsidTr="00E61C37">
        <w:trPr>
          <w:trHeight w:val="226"/>
        </w:trPr>
        <w:tc>
          <w:tcPr>
            <w:tcW w:w="49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jc w:val="center"/>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Компенсаторна такса (в лв.)</w:t>
            </w:r>
          </w:p>
        </w:tc>
        <w:tc>
          <w:tcPr>
            <w:tcW w:w="442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jc w:val="center"/>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Компенсаторна такса (в евро)</w:t>
            </w:r>
          </w:p>
        </w:tc>
      </w:tr>
      <w:tr w:rsidR="00E61C37" w:rsidRPr="00E61C37" w:rsidTr="00E61C37">
        <w:trPr>
          <w:trHeight w:val="226"/>
        </w:trPr>
        <w:tc>
          <w:tcPr>
            <w:tcW w:w="492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jc w:val="center"/>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70</w:t>
            </w:r>
          </w:p>
        </w:tc>
        <w:tc>
          <w:tcPr>
            <w:tcW w:w="442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E61C37" w:rsidRPr="00E61C37" w:rsidRDefault="00E61C37" w:rsidP="00E61C37">
            <w:pPr>
              <w:spacing w:before="100" w:beforeAutospacing="1" w:after="100" w:afterAutospacing="1" w:line="240" w:lineRule="auto"/>
              <w:jc w:val="center"/>
              <w:rPr>
                <w:rFonts w:ascii="Times New Roman" w:eastAsia="Times New Roman" w:hAnsi="Times New Roman" w:cs="Times New Roman"/>
                <w:sz w:val="24"/>
                <w:szCs w:val="24"/>
              </w:rPr>
            </w:pPr>
            <w:r w:rsidRPr="00E61C37">
              <w:rPr>
                <w:rFonts w:ascii="Times New Roman" w:eastAsia="Times New Roman" w:hAnsi="Times New Roman" w:cs="Times New Roman"/>
                <w:sz w:val="24"/>
                <w:szCs w:val="24"/>
              </w:rPr>
              <w:t>36</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(Изм. - ДВ, бр. 28 от 2025 г., в сила от 01.04.2025 г.) При установено движение по платената пътна мрежа, когато за съответното пътно превозно средство по чл. 10б, ал. </w:t>
      </w:r>
      <w:proofErr w:type="gramStart"/>
      <w:r w:rsidRPr="00E61C37">
        <w:rPr>
          <w:rFonts w:ascii="Verdana" w:eastAsia="Times New Roman" w:hAnsi="Verdana" w:cs="Times New Roman"/>
          <w:color w:val="000000"/>
          <w:sz w:val="18"/>
          <w:szCs w:val="18"/>
        </w:rPr>
        <w:t>3 от</w:t>
      </w:r>
      <w:proofErr w:type="gramEnd"/>
      <w:r w:rsidRPr="00E61C37">
        <w:rPr>
          <w:rFonts w:ascii="Verdana" w:eastAsia="Times New Roman" w:hAnsi="Verdana" w:cs="Times New Roman"/>
          <w:color w:val="000000"/>
          <w:sz w:val="18"/>
          <w:szCs w:val="18"/>
        </w:rPr>
        <w:t xml:space="preserve"> Закона за пътищата не е заплатена съответната такса по чл. </w:t>
      </w:r>
      <w:proofErr w:type="gramStart"/>
      <w:r w:rsidRPr="00E61C37">
        <w:rPr>
          <w:rFonts w:ascii="Verdana" w:eastAsia="Times New Roman" w:hAnsi="Verdana" w:cs="Times New Roman"/>
          <w:color w:val="000000"/>
          <w:sz w:val="18"/>
          <w:szCs w:val="18"/>
        </w:rPr>
        <w:t>10</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т. 2 от Закона за пътищата, водачът на пътното превозно средство, неговият собственик или трето лице може да заплати компенсаторна такса в следния размер:</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1. размер на компенсаторна такса за периода от 1 април 2025 г. до 31 август 2025 г. включително:</w:t>
      </w:r>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973"/>
        <w:gridCol w:w="1191"/>
        <w:gridCol w:w="1190"/>
      </w:tblGrid>
      <w:tr w:rsidR="00E61C37" w:rsidRPr="00E61C37" w:rsidTr="00E61C37">
        <w:trPr>
          <w:trHeight w:val="283"/>
          <w:tblHeader/>
        </w:trPr>
        <w:tc>
          <w:tcPr>
            <w:tcW w:w="6973"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1191"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w:t>
            </w:r>
          </w:p>
        </w:tc>
        <w:tc>
          <w:tcPr>
            <w:tcW w:w="1190"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евро)</w:t>
            </w:r>
          </w:p>
        </w:tc>
      </w:tr>
      <w:tr w:rsidR="00E61C37" w:rsidRPr="00E61C37" w:rsidTr="00E61C37">
        <w:trPr>
          <w:trHeight w:val="283"/>
        </w:trPr>
        <w:tc>
          <w:tcPr>
            <w:tcW w:w="6973"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 до 12 т включително</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139</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w:t>
            </w:r>
          </w:p>
        </w:tc>
      </w:tr>
      <w:tr w:rsidR="00E61C37" w:rsidRPr="00E61C37" w:rsidTr="00E61C37">
        <w:trPr>
          <w:trHeight w:val="283"/>
        </w:trPr>
        <w:tc>
          <w:tcPr>
            <w:tcW w:w="6973"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383</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196</w:t>
            </w:r>
          </w:p>
        </w:tc>
      </w:tr>
      <w:tr w:rsidR="00E61C37" w:rsidRPr="00E61C37" w:rsidTr="00E61C37">
        <w:trPr>
          <w:trHeight w:val="283"/>
        </w:trPr>
        <w:tc>
          <w:tcPr>
            <w:tcW w:w="6973"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540</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277</w:t>
            </w:r>
          </w:p>
        </w:tc>
      </w:tr>
      <w:tr w:rsidR="00E61C37" w:rsidRPr="00E61C37" w:rsidTr="00E61C37">
        <w:trPr>
          <w:trHeight w:val="283"/>
        </w:trPr>
        <w:tc>
          <w:tcPr>
            <w:tcW w:w="6973"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т до 12 т включително</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53</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26</w:t>
            </w:r>
          </w:p>
        </w:tc>
      </w:tr>
      <w:tr w:rsidR="00E61C37" w:rsidRPr="00E61C37" w:rsidTr="00E61C37">
        <w:trPr>
          <w:trHeight w:val="283"/>
        </w:trPr>
        <w:tc>
          <w:tcPr>
            <w:tcW w:w="6973"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12 т</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66</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33</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(В сила от 01.09.2025 г.) размер на компенсаторна такса за периода от 1 септември 2025 </w:t>
      </w:r>
      <w:proofErr w:type="gramStart"/>
      <w:r w:rsidRPr="00E61C37">
        <w:rPr>
          <w:rFonts w:ascii="Verdana" w:eastAsia="Times New Roman" w:hAnsi="Verdana" w:cs="Times New Roman"/>
          <w:color w:val="000000"/>
          <w:sz w:val="18"/>
          <w:szCs w:val="18"/>
        </w:rPr>
        <w:t>г.:</w:t>
      </w:r>
      <w:proofErr w:type="gramEnd"/>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57" w:type="dxa"/>
        <w:tblCellMar>
          <w:left w:w="0" w:type="dxa"/>
          <w:right w:w="0" w:type="dxa"/>
        </w:tblCellMar>
        <w:tblLook w:val="04A0" w:firstRow="1" w:lastRow="0" w:firstColumn="1" w:lastColumn="0" w:noHBand="0" w:noVBand="1"/>
      </w:tblPr>
      <w:tblGrid>
        <w:gridCol w:w="6957"/>
        <w:gridCol w:w="1190"/>
        <w:gridCol w:w="1191"/>
      </w:tblGrid>
      <w:tr w:rsidR="00E61C37" w:rsidRPr="00E61C37" w:rsidTr="00E61C37">
        <w:trPr>
          <w:trHeight w:val="283"/>
        </w:trPr>
        <w:tc>
          <w:tcPr>
            <w:tcW w:w="6957"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1190"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w:t>
            </w:r>
          </w:p>
        </w:tc>
        <w:tc>
          <w:tcPr>
            <w:tcW w:w="1191" w:type="dxa"/>
            <w:tcBorders>
              <w:top w:val="single" w:sz="8" w:space="0" w:color="000000"/>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евро)</w:t>
            </w:r>
          </w:p>
        </w:tc>
      </w:tr>
      <w:tr w:rsidR="00E61C37" w:rsidRPr="00E61C37" w:rsidTr="00E61C37">
        <w:trPr>
          <w:trHeight w:val="283"/>
        </w:trPr>
        <w:tc>
          <w:tcPr>
            <w:tcW w:w="6957"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до 12 т включително</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151</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78</w:t>
            </w:r>
          </w:p>
        </w:tc>
      </w:tr>
      <w:tr w:rsidR="00E61C37" w:rsidRPr="00E61C37" w:rsidTr="00E61C37">
        <w:trPr>
          <w:trHeight w:val="283"/>
        </w:trPr>
        <w:tc>
          <w:tcPr>
            <w:tcW w:w="6957"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418</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214</w:t>
            </w:r>
          </w:p>
        </w:tc>
      </w:tr>
      <w:tr w:rsidR="00E61C37" w:rsidRPr="00E61C37" w:rsidTr="00E61C37">
        <w:trPr>
          <w:trHeight w:val="491"/>
        </w:trPr>
        <w:tc>
          <w:tcPr>
            <w:tcW w:w="6957"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589</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302</w:t>
            </w:r>
          </w:p>
        </w:tc>
      </w:tr>
      <w:tr w:rsidR="00E61C37" w:rsidRPr="00E61C37" w:rsidTr="00E61C37">
        <w:trPr>
          <w:trHeight w:val="283"/>
        </w:trPr>
        <w:tc>
          <w:tcPr>
            <w:tcW w:w="6957"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до 12 т включително</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58</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29</w:t>
            </w:r>
          </w:p>
        </w:tc>
      </w:tr>
      <w:tr w:rsidR="00E61C37" w:rsidRPr="00E61C37" w:rsidTr="00E61C37">
        <w:trPr>
          <w:trHeight w:val="283"/>
        </w:trPr>
        <w:tc>
          <w:tcPr>
            <w:tcW w:w="6957" w:type="dxa"/>
            <w:tcBorders>
              <w:top w:val="nil"/>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Пътни превозни средства, предназначени за превоз на пътници, с обща технически допустима максимална маса над 12 т</w:t>
            </w:r>
          </w:p>
        </w:tc>
        <w:tc>
          <w:tcPr>
            <w:tcW w:w="1190"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w:t>
            </w:r>
          </w:p>
        </w:tc>
        <w:tc>
          <w:tcPr>
            <w:tcW w:w="1191" w:type="dxa"/>
            <w:tcBorders>
              <w:top w:val="nil"/>
              <w:left w:val="nil"/>
              <w:bottom w:val="single" w:sz="8" w:space="0" w:color="000000"/>
              <w:right w:val="single" w:sz="8" w:space="0" w:color="000000"/>
            </w:tcBorders>
            <w:tcMar>
              <w:top w:w="113" w:type="dxa"/>
              <w:left w:w="57" w:type="dxa"/>
              <w:bottom w:w="113"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w:t>
            </w:r>
          </w:p>
        </w:tc>
      </w:tr>
    </w:tbl>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(3) Размерът на компенсаторната такса се определя за съответната категория на пътното превозно средство към момента на извършване на конкретното нарушение.</w:t>
      </w:r>
    </w:p>
    <w:p w:rsidR="00E61C37" w:rsidRPr="00E61C37" w:rsidRDefault="00E61C37" w:rsidP="00B47037">
      <w:pPr>
        <w:shd w:val="clear" w:color="auto" w:fill="FFFFFF"/>
        <w:spacing w:after="24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27.</w:t>
      </w:r>
      <w:r w:rsidRPr="00E61C37">
        <w:rPr>
          <w:rFonts w:ascii="Verdana" w:eastAsia="Times New Roman" w:hAnsi="Verdana" w:cs="Times New Roman"/>
          <w:color w:val="000000"/>
          <w:sz w:val="18"/>
          <w:szCs w:val="18"/>
        </w:rPr>
        <w:t xml:space="preserve"> (Изм. - ДВ, бр. 16 от 2020 г., изм. - ДВ, бр. 49 от 2022 г., в сила от 01.07.2023 г., изм. относно влизането в сила - ДВ, бр. 104 от 2022 г., в сила от 01.01.2023 г., изм. - ДВ, бр. 28 от 2025 г., в сила от 01.04.2025 г.) При невъзможност да се установи действително изминатото разстояние поради причини, които не се дължат на техническа неизправност на Електронната система за събиране на тол такси, се приема, че съответното пътно превозно средство по чл. 10б, ал. </w:t>
      </w:r>
      <w:proofErr w:type="gramStart"/>
      <w:r w:rsidRPr="00E61C37">
        <w:rPr>
          <w:rFonts w:ascii="Verdana" w:eastAsia="Times New Roman" w:hAnsi="Verdana" w:cs="Times New Roman"/>
          <w:color w:val="000000"/>
          <w:sz w:val="18"/>
          <w:szCs w:val="18"/>
        </w:rPr>
        <w:t>3 от</w:t>
      </w:r>
      <w:proofErr w:type="gramEnd"/>
      <w:r w:rsidRPr="00E61C37">
        <w:rPr>
          <w:rFonts w:ascii="Verdana" w:eastAsia="Times New Roman" w:hAnsi="Verdana" w:cs="Times New Roman"/>
          <w:color w:val="000000"/>
          <w:sz w:val="18"/>
          <w:szCs w:val="18"/>
        </w:rPr>
        <w:t xml:space="preserve"> Закона за пътищата е изминало разстояние съгласно чл. 10б, ал. </w:t>
      </w:r>
      <w:proofErr w:type="gramStart"/>
      <w:r w:rsidRPr="00E61C37">
        <w:rPr>
          <w:rFonts w:ascii="Verdana" w:eastAsia="Times New Roman" w:hAnsi="Verdana" w:cs="Times New Roman"/>
          <w:color w:val="000000"/>
          <w:sz w:val="18"/>
          <w:szCs w:val="18"/>
        </w:rPr>
        <w:t>5</w:t>
      </w:r>
      <w:proofErr w:type="gramEnd"/>
      <w:r w:rsidRPr="00E61C37">
        <w:rPr>
          <w:rFonts w:ascii="Verdana" w:eastAsia="Times New Roman" w:hAnsi="Verdana" w:cs="Times New Roman"/>
          <w:color w:val="000000"/>
          <w:sz w:val="18"/>
          <w:szCs w:val="18"/>
        </w:rPr>
        <w:t xml:space="preserve"> от Закона за пътищата, в който случай водачът на пътното превозно средство, неговият собственик или трето лице заплаща максимална такса в следния размер:</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1. размер на максимална такса за периода от 1 април 2025 г. до 31 август 2025 г. включително:</w:t>
      </w:r>
    </w:p>
    <w:tbl>
      <w:tblPr>
        <w:tblW w:w="0" w:type="auto"/>
        <w:tblInd w:w="57" w:type="dxa"/>
        <w:tblCellMar>
          <w:left w:w="0" w:type="dxa"/>
          <w:right w:w="0" w:type="dxa"/>
        </w:tblCellMar>
        <w:tblLook w:val="04A0" w:firstRow="1" w:lastRow="0" w:firstColumn="1" w:lastColumn="0" w:noHBand="0" w:noVBand="1"/>
      </w:tblPr>
      <w:tblGrid>
        <w:gridCol w:w="3964"/>
        <w:gridCol w:w="2834"/>
        <w:gridCol w:w="1247"/>
        <w:gridCol w:w="1299"/>
      </w:tblGrid>
      <w:tr w:rsidR="00E61C37" w:rsidRPr="00E61C37" w:rsidTr="00E61C37">
        <w:trPr>
          <w:trHeight w:val="283"/>
          <w:tblHeader/>
        </w:trPr>
        <w:tc>
          <w:tcPr>
            <w:tcW w:w="3964" w:type="dxa"/>
            <w:tcBorders>
              <w:top w:val="single" w:sz="8" w:space="0" w:color="000000"/>
              <w:left w:val="single" w:sz="8" w:space="0" w:color="000000"/>
              <w:bottom w:val="single" w:sz="8" w:space="0" w:color="000000"/>
              <w:right w:val="single" w:sz="8" w:space="0" w:color="000000"/>
            </w:tcBorders>
            <w:tcMar>
              <w:top w:w="113"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2834" w:type="dxa"/>
            <w:tcBorders>
              <w:top w:val="single" w:sz="8" w:space="0" w:color="000000"/>
              <w:left w:val="nil"/>
              <w:bottom w:val="single" w:sz="8" w:space="0" w:color="000000"/>
              <w:right w:val="single" w:sz="8" w:space="0" w:color="000000"/>
            </w:tcBorders>
            <w:tcMar>
              <w:top w:w="113" w:type="dxa"/>
              <w:left w:w="57" w:type="dxa"/>
              <w:bottom w:w="57" w:type="dxa"/>
              <w:right w:w="57" w:type="dxa"/>
            </w:tcMar>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247" w:type="dxa"/>
            <w:tcBorders>
              <w:top w:val="single" w:sz="8" w:space="0" w:color="000000"/>
              <w:left w:val="nil"/>
              <w:bottom w:val="single" w:sz="8" w:space="0" w:color="000000"/>
              <w:right w:val="single" w:sz="8" w:space="0" w:color="000000"/>
            </w:tcBorders>
            <w:tcMar>
              <w:top w:w="113"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w:t>
            </w:r>
          </w:p>
        </w:tc>
        <w:tc>
          <w:tcPr>
            <w:tcW w:w="1299" w:type="dxa"/>
            <w:tcBorders>
              <w:top w:val="single" w:sz="8" w:space="0" w:color="000000"/>
              <w:left w:val="nil"/>
              <w:bottom w:val="single" w:sz="8" w:space="0" w:color="000000"/>
              <w:right w:val="single" w:sz="8" w:space="0" w:color="000000"/>
            </w:tcBorders>
            <w:tcMar>
              <w:top w:w="113" w:type="dxa"/>
              <w:left w:w="57" w:type="dxa"/>
              <w:bottom w:w="57"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евро)</w:t>
            </w:r>
          </w:p>
        </w:tc>
      </w:tr>
      <w:tr w:rsidR="00E61C37" w:rsidRPr="00E61C37" w:rsidTr="00E61C37">
        <w:trPr>
          <w:trHeight w:val="283"/>
        </w:trPr>
        <w:tc>
          <w:tcPr>
            <w:tcW w:w="3964" w:type="dxa"/>
            <w:vMerge w:val="restart"/>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 до 12 т включително</w:t>
            </w: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59</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31</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66</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70</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81</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42</w:t>
            </w:r>
          </w:p>
        </w:tc>
      </w:tr>
      <w:tr w:rsidR="00E61C37" w:rsidRPr="00E61C37" w:rsidTr="00E61C37">
        <w:trPr>
          <w:trHeight w:val="283"/>
        </w:trPr>
        <w:tc>
          <w:tcPr>
            <w:tcW w:w="3964" w:type="dxa"/>
            <w:vMerge w:val="restart"/>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178</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91</w:t>
            </w:r>
          </w:p>
        </w:tc>
      </w:tr>
      <w:tr w:rsidR="00E61C37" w:rsidRPr="00E61C37" w:rsidTr="00E61C37">
        <w:trPr>
          <w:trHeight w:val="34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189</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97</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194</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99</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205</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105</w:t>
            </w:r>
          </w:p>
        </w:tc>
      </w:tr>
      <w:tr w:rsidR="00E61C37" w:rsidRPr="00E61C37" w:rsidTr="00E61C37">
        <w:trPr>
          <w:trHeight w:val="283"/>
        </w:trPr>
        <w:tc>
          <w:tcPr>
            <w:tcW w:w="3964" w:type="dxa"/>
            <w:vMerge w:val="restart"/>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250</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128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257</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132</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268</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305</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156</w:t>
            </w:r>
          </w:p>
        </w:tc>
      </w:tr>
      <w:tr w:rsidR="00E61C37" w:rsidRPr="00E61C37" w:rsidTr="00E61C37">
        <w:trPr>
          <w:trHeight w:val="283"/>
        </w:trPr>
        <w:tc>
          <w:tcPr>
            <w:tcW w:w="3964" w:type="dxa"/>
            <w:vMerge w:val="restart"/>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т до 12 т включително</w:t>
            </w: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26</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33</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41</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56</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29</w:t>
            </w:r>
          </w:p>
        </w:tc>
      </w:tr>
      <w:tr w:rsidR="00E61C37" w:rsidRPr="00E61C37" w:rsidTr="00E61C37">
        <w:trPr>
          <w:trHeight w:val="283"/>
        </w:trPr>
        <w:tc>
          <w:tcPr>
            <w:tcW w:w="3964" w:type="dxa"/>
            <w:vMerge w:val="restart"/>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Пътни превозни средства, предназначени за превоз на пътници, с обща технически допустима максимална маса над</w:t>
            </w:r>
            <w:r w:rsidRPr="00E61C37">
              <w:rPr>
                <w:rFonts w:ascii="Times New Roman" w:eastAsia="Times New Roman" w:hAnsi="Times New Roman" w:cs="Times New Roman"/>
                <w:color w:val="000000"/>
                <w:sz w:val="24"/>
                <w:szCs w:val="24"/>
              </w:rPr>
              <w:br/>
              <w:t>12 т</w:t>
            </w: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33</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41</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48</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25</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47"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64</w:t>
            </w:r>
          </w:p>
        </w:tc>
        <w:tc>
          <w:tcPr>
            <w:tcW w:w="1299"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33</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2. (В сила от 01.09.2025 г.) размер на максимална такса за периода от 1 септември 2025 </w:t>
      </w:r>
      <w:proofErr w:type="gramStart"/>
      <w:r w:rsidRPr="00E61C37">
        <w:rPr>
          <w:rFonts w:ascii="Verdana" w:eastAsia="Times New Roman" w:hAnsi="Verdana" w:cs="Times New Roman"/>
          <w:color w:val="000000"/>
          <w:sz w:val="18"/>
          <w:szCs w:val="18"/>
        </w:rPr>
        <w:t>г.:</w:t>
      </w:r>
      <w:proofErr w:type="gramEnd"/>
    </w:p>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p>
    <w:tbl>
      <w:tblPr>
        <w:tblW w:w="0" w:type="auto"/>
        <w:tblInd w:w="68" w:type="dxa"/>
        <w:tblCellMar>
          <w:left w:w="0" w:type="dxa"/>
          <w:right w:w="0" w:type="dxa"/>
        </w:tblCellMar>
        <w:tblLook w:val="04A0" w:firstRow="1" w:lastRow="0" w:firstColumn="1" w:lastColumn="0" w:noHBand="0" w:noVBand="1"/>
      </w:tblPr>
      <w:tblGrid>
        <w:gridCol w:w="3969"/>
        <w:gridCol w:w="2834"/>
        <w:gridCol w:w="1276"/>
        <w:gridCol w:w="1276"/>
      </w:tblGrid>
      <w:tr w:rsidR="00E61C37" w:rsidRPr="00E61C37" w:rsidTr="00E61C37">
        <w:trPr>
          <w:trHeight w:val="283"/>
          <w:tblHeader/>
        </w:trPr>
        <w:tc>
          <w:tcPr>
            <w:tcW w:w="3969" w:type="dxa"/>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w:t>
            </w:r>
          </w:p>
        </w:tc>
        <w:tc>
          <w:tcPr>
            <w:tcW w:w="2834" w:type="dxa"/>
            <w:tcBorders>
              <w:top w:val="single" w:sz="8" w:space="0" w:color="000000"/>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w:t>
            </w:r>
            <w:proofErr w:type="gramStart"/>
            <w:r w:rsidRPr="00E61C37">
              <w:rPr>
                <w:rFonts w:ascii="Times New Roman" w:eastAsia="Times New Roman" w:hAnsi="Times New Roman" w:cs="Times New Roman"/>
                <w:color w:val="000000"/>
                <w:sz w:val="24"/>
                <w:szCs w:val="24"/>
              </w:rPr>
              <w:t>в</w:t>
            </w:r>
            <w:proofErr w:type="gramEnd"/>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лв.)</w:t>
            </w:r>
          </w:p>
        </w:tc>
        <w:tc>
          <w:tcPr>
            <w:tcW w:w="1276" w:type="dxa"/>
            <w:tcBorders>
              <w:top w:val="single" w:sz="8" w:space="0" w:color="000000"/>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(в евро)</w:t>
            </w:r>
          </w:p>
        </w:tc>
      </w:tr>
      <w:tr w:rsidR="00E61C37" w:rsidRPr="00E61C37" w:rsidTr="00E61C37">
        <w:trPr>
          <w:trHeight w:val="283"/>
        </w:trPr>
        <w:tc>
          <w:tcPr>
            <w:tcW w:w="3969" w:type="dxa"/>
            <w:vMerge w:val="restart"/>
            <w:tcBorders>
              <w:top w:val="nil"/>
              <w:left w:val="single" w:sz="8" w:space="0" w:color="000000"/>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3,5 т до 12 т включително</w:t>
            </w: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65</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72</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37</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77</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40</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89</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46</w:t>
            </w:r>
          </w:p>
        </w:tc>
      </w:tr>
      <w:tr w:rsidR="00E61C37" w:rsidRPr="00E61C37" w:rsidTr="00E61C37">
        <w:trPr>
          <w:trHeight w:val="283"/>
        </w:trPr>
        <w:tc>
          <w:tcPr>
            <w:tcW w:w="3969" w:type="dxa"/>
            <w:vMerge w:val="restart"/>
            <w:tcBorders>
              <w:top w:val="nil"/>
              <w:left w:val="single" w:sz="8" w:space="0" w:color="000000"/>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2</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w:t>
            </w:r>
            <w:r w:rsidRPr="00E61C37">
              <w:rPr>
                <w:rFonts w:ascii="Times New Roman" w:eastAsia="Times New Roman" w:hAnsi="Times New Roman" w:cs="Times New Roman"/>
                <w:sz w:val="24"/>
                <w:szCs w:val="24"/>
              </w:rPr>
              <w:t> </w:t>
            </w:r>
            <w:r w:rsidRPr="00E61C37">
              <w:rPr>
                <w:rFonts w:ascii="Times New Roman" w:eastAsia="Times New Roman" w:hAnsi="Times New Roman" w:cs="Times New Roman"/>
                <w:color w:val="000000"/>
                <w:sz w:val="24"/>
                <w:szCs w:val="24"/>
              </w:rPr>
              <w:t>3 оси</w:t>
            </w: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194</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100</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206</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106</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211</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108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223</w:t>
            </w:r>
          </w:p>
        </w:tc>
        <w:tc>
          <w:tcPr>
            <w:tcW w:w="1276" w:type="dxa"/>
            <w:tcBorders>
              <w:top w:val="nil"/>
              <w:left w:val="nil"/>
              <w:bottom w:val="single" w:sz="8" w:space="0" w:color="000000"/>
              <w:right w:val="single" w:sz="8" w:space="0" w:color="000000"/>
            </w:tcBorders>
            <w:tcMar>
              <w:top w:w="116" w:type="dxa"/>
              <w:left w:w="68" w:type="dxa"/>
              <w:bottom w:w="116"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114</w:t>
            </w:r>
          </w:p>
        </w:tc>
      </w:tr>
      <w:tr w:rsidR="00E61C37" w:rsidRPr="00E61C37" w:rsidTr="00E61C37">
        <w:trPr>
          <w:trHeight w:val="283"/>
        </w:trPr>
        <w:tc>
          <w:tcPr>
            <w:tcW w:w="3969" w:type="dxa"/>
            <w:vMerge w:val="restart"/>
            <w:tcBorders>
              <w:top w:val="nil"/>
              <w:left w:val="single" w:sz="8" w:space="0" w:color="000000"/>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Товарен автомобил с обща технически допустима максимална маса над 12 т с 4 и повече оси</w:t>
            </w: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272</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139</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281</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144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293</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150</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332</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170</w:t>
            </w:r>
          </w:p>
        </w:tc>
      </w:tr>
      <w:tr w:rsidR="00E61C37" w:rsidRPr="00E61C37" w:rsidTr="00E61C37">
        <w:trPr>
          <w:trHeight w:val="283"/>
        </w:trPr>
        <w:tc>
          <w:tcPr>
            <w:tcW w:w="3969" w:type="dxa"/>
            <w:vMerge w:val="restart"/>
            <w:tcBorders>
              <w:top w:val="nil"/>
              <w:left w:val="single" w:sz="8" w:space="0" w:color="000000"/>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Пътни превозни средства, предназначени за превоз на пътници, с обща технически допустима максимална маса над 3,5 т до 12 т включително</w:t>
            </w: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VI, EEV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29</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14</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44</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23</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61</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31</w:t>
            </w:r>
          </w:p>
        </w:tc>
      </w:tr>
      <w:tr w:rsidR="00E61C37" w:rsidRPr="00E61C37" w:rsidTr="00E61C37">
        <w:trPr>
          <w:trHeight w:val="283"/>
        </w:trPr>
        <w:tc>
          <w:tcPr>
            <w:tcW w:w="3969" w:type="dxa"/>
            <w:vMerge w:val="restart"/>
            <w:tcBorders>
              <w:top w:val="nil"/>
              <w:left w:val="single" w:sz="8" w:space="0" w:color="000000"/>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 xml:space="preserve">Пътни превозни средства, предназначени за превоз на пътници, с обща технически допустима </w:t>
            </w:r>
            <w:r w:rsidRPr="00E61C37">
              <w:rPr>
                <w:rFonts w:ascii="Times New Roman" w:eastAsia="Times New Roman" w:hAnsi="Times New Roman" w:cs="Times New Roman"/>
                <w:color w:val="000000"/>
                <w:sz w:val="24"/>
                <w:szCs w:val="24"/>
              </w:rPr>
              <w:lastRenderedPageBreak/>
              <w:t>максимална маса над</w:t>
            </w:r>
            <w:r w:rsidRPr="00E61C37">
              <w:rPr>
                <w:rFonts w:ascii="Times New Roman" w:eastAsia="Times New Roman" w:hAnsi="Times New Roman" w:cs="Times New Roman"/>
                <w:color w:val="000000"/>
                <w:sz w:val="24"/>
                <w:szCs w:val="24"/>
              </w:rPr>
              <w:br/>
              <w:t>12 т</w:t>
            </w: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lastRenderedPageBreak/>
              <w:t>ЕВРО VI, EEV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18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44</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23</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III и IV</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53</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28</w:t>
            </w:r>
          </w:p>
        </w:tc>
      </w:tr>
      <w:tr w:rsidR="00E61C37" w:rsidRPr="00E61C37" w:rsidTr="00E61C37">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E61C37" w:rsidRPr="00E61C37" w:rsidRDefault="00E61C37" w:rsidP="00E61C37">
            <w:pPr>
              <w:spacing w:after="0" w:line="240" w:lineRule="auto"/>
              <w:rPr>
                <w:rFonts w:ascii="Times New Roman" w:eastAsia="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ЕВРО 0, I, II</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70</w:t>
            </w:r>
          </w:p>
        </w:tc>
        <w:tc>
          <w:tcPr>
            <w:tcW w:w="1276" w:type="dxa"/>
            <w:tcBorders>
              <w:top w:val="nil"/>
              <w:left w:val="nil"/>
              <w:bottom w:val="single" w:sz="8" w:space="0" w:color="000000"/>
              <w:right w:val="single" w:sz="8" w:space="0" w:color="000000"/>
            </w:tcBorders>
            <w:tcMar>
              <w:top w:w="113" w:type="dxa"/>
              <w:left w:w="68" w:type="dxa"/>
              <w:bottom w:w="113" w:type="dxa"/>
              <w:right w:w="68" w:type="dxa"/>
            </w:tcMar>
            <w:vAlign w:val="center"/>
            <w:hideMark/>
          </w:tcPr>
          <w:p w:rsidR="00E61C37" w:rsidRPr="00E61C37" w:rsidRDefault="00E61C37" w:rsidP="00E61C37">
            <w:pPr>
              <w:spacing w:before="100" w:beforeAutospacing="1" w:after="100" w:afterAutospacing="1" w:line="202" w:lineRule="atLeast"/>
              <w:jc w:val="center"/>
              <w:textAlignment w:val="center"/>
              <w:rPr>
                <w:rFonts w:ascii="Times New Roman" w:eastAsia="Times New Roman" w:hAnsi="Times New Roman" w:cs="Times New Roman"/>
                <w:sz w:val="24"/>
                <w:szCs w:val="24"/>
              </w:rPr>
            </w:pPr>
            <w:r w:rsidRPr="00E61C37">
              <w:rPr>
                <w:rFonts w:ascii="Times New Roman" w:eastAsia="Times New Roman" w:hAnsi="Times New Roman" w:cs="Times New Roman"/>
                <w:color w:val="000000"/>
                <w:sz w:val="24"/>
                <w:szCs w:val="24"/>
              </w:rPr>
              <w:t>36</w:t>
            </w:r>
          </w:p>
        </w:tc>
      </w:tr>
    </w:tbl>
    <w:p w:rsidR="00E61C37" w:rsidRPr="00E61C37" w:rsidRDefault="00E61C37" w:rsidP="00E61C37">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28.</w:t>
      </w:r>
      <w:r w:rsidRPr="00E61C37">
        <w:rPr>
          <w:rFonts w:ascii="Verdana" w:eastAsia="Times New Roman" w:hAnsi="Verdana" w:cs="Times New Roman"/>
          <w:color w:val="000000"/>
          <w:sz w:val="18"/>
          <w:szCs w:val="18"/>
        </w:rPr>
        <w:t> (Отм. - ДВ, бр. 49 от 2022 г., в сила от 01.07.2022 г.)</w:t>
      </w: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B47037">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b/>
          <w:bCs/>
          <w:color w:val="000000"/>
          <w:sz w:val="18"/>
          <w:szCs w:val="18"/>
        </w:rPr>
        <w:t>Чл. 29.</w:t>
      </w:r>
      <w:r w:rsidRPr="00E61C37">
        <w:rPr>
          <w:rFonts w:ascii="Verdana" w:eastAsia="Times New Roman" w:hAnsi="Verdana" w:cs="Times New Roman"/>
          <w:color w:val="000000"/>
          <w:sz w:val="18"/>
          <w:szCs w:val="18"/>
        </w:rPr>
        <w:t> (Отм. - ДВ, бр. 49 от 2022 г., в сила от 01.07.2023 г., попр. - ДВ, бр. 51 от 2022 г., изм. относно влизането в сила - ДВ, бр. 104 от 2022 г., в сила от 01.01.2023 г.)</w:t>
      </w:r>
    </w:p>
    <w:p w:rsidR="0068477C" w:rsidRDefault="0068477C" w:rsidP="0068477C">
      <w:pPr>
        <w:shd w:val="clear" w:color="auto" w:fill="FFFFFF"/>
        <w:spacing w:after="0" w:line="240" w:lineRule="auto"/>
        <w:jc w:val="center"/>
        <w:rPr>
          <w:rFonts w:ascii="Verdana" w:eastAsia="Times New Roman" w:hAnsi="Verdana" w:cs="Times New Roman"/>
          <w:b/>
          <w:bCs/>
          <w:color w:val="000000"/>
          <w:sz w:val="21"/>
          <w:szCs w:val="21"/>
        </w:rPr>
      </w:pPr>
    </w:p>
    <w:p w:rsidR="00E61C37" w:rsidRPr="00E61C37" w:rsidRDefault="00E61C37" w:rsidP="0068477C">
      <w:pPr>
        <w:shd w:val="clear" w:color="auto" w:fill="FFFFFF"/>
        <w:spacing w:after="0"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Допълнителни разпоредби</w:t>
      </w: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1. По смисъла на тарифата:</w:t>
      </w: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1. (</w:t>
      </w:r>
      <w:proofErr w:type="gramStart"/>
      <w:r w:rsidRPr="00E61C37">
        <w:rPr>
          <w:rFonts w:ascii="Verdana" w:eastAsia="Times New Roman" w:hAnsi="Verdana" w:cs="Times New Roman"/>
          <w:color w:val="000000"/>
          <w:sz w:val="18"/>
          <w:szCs w:val="18"/>
        </w:rPr>
        <w:t>отм</w:t>
      </w:r>
      <w:proofErr w:type="gramEnd"/>
      <w:r w:rsidRPr="00E61C37">
        <w:rPr>
          <w:rFonts w:ascii="Verdana" w:eastAsia="Times New Roman" w:hAnsi="Verdana" w:cs="Times New Roman"/>
          <w:color w:val="000000"/>
          <w:sz w:val="18"/>
          <w:szCs w:val="18"/>
        </w:rPr>
        <w:t xml:space="preserve">. - ДВ, бр. 49 от 2022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в сила от 01.07.2022 г.)</w:t>
      </w: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2. "Търговска площ" е реално използваната площ за търговска дейност, в т.ч. площта за консумация, без складове, кухни, обслужващи и сервизни помещения.</w:t>
      </w:r>
    </w:p>
    <w:p w:rsidR="0068477C" w:rsidRDefault="0068477C" w:rsidP="0068477C">
      <w:pPr>
        <w:shd w:val="clear" w:color="auto" w:fill="FFFFFF"/>
        <w:spacing w:after="0" w:line="240" w:lineRule="auto"/>
        <w:jc w:val="center"/>
        <w:rPr>
          <w:rFonts w:ascii="Verdana" w:eastAsia="Times New Roman" w:hAnsi="Verdana" w:cs="Times New Roman"/>
          <w:b/>
          <w:bCs/>
          <w:color w:val="000000"/>
          <w:sz w:val="21"/>
          <w:szCs w:val="21"/>
        </w:rPr>
      </w:pPr>
    </w:p>
    <w:p w:rsidR="00E61C37" w:rsidRPr="00E61C37" w:rsidRDefault="00E61C37" w:rsidP="0068477C">
      <w:pPr>
        <w:shd w:val="clear" w:color="auto" w:fill="FFFFFF"/>
        <w:spacing w:after="0"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Заключителни разпоредби</w:t>
      </w:r>
    </w:p>
    <w:p w:rsidR="00E61C37" w:rsidRPr="00E61C37" w:rsidRDefault="00E61C37" w:rsidP="0068477C">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 2. Тарифата се приема на основание чл. </w:t>
      </w:r>
      <w:proofErr w:type="gramStart"/>
      <w:r w:rsidRPr="00E61C37">
        <w:rPr>
          <w:rFonts w:ascii="Verdana" w:eastAsia="Times New Roman" w:hAnsi="Verdana" w:cs="Times New Roman"/>
          <w:color w:val="000000"/>
          <w:sz w:val="18"/>
          <w:szCs w:val="18"/>
        </w:rPr>
        <w:t>10</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6 от</w:t>
      </w:r>
      <w:proofErr w:type="gramEnd"/>
      <w:r w:rsidRPr="00E61C37">
        <w:rPr>
          <w:rFonts w:ascii="Verdana" w:eastAsia="Times New Roman" w:hAnsi="Verdana" w:cs="Times New Roman"/>
          <w:color w:val="000000"/>
          <w:sz w:val="18"/>
          <w:szCs w:val="18"/>
        </w:rPr>
        <w:t xml:space="preserve"> Закона за пътищата.</w:t>
      </w:r>
    </w:p>
    <w:p w:rsidR="0068477C" w:rsidRDefault="0068477C" w:rsidP="0068477C">
      <w:pPr>
        <w:shd w:val="clear" w:color="auto" w:fill="FFFFFF"/>
        <w:spacing w:after="0" w:line="240" w:lineRule="auto"/>
        <w:jc w:val="center"/>
        <w:rPr>
          <w:rFonts w:ascii="Verdana" w:eastAsia="Times New Roman" w:hAnsi="Verdana" w:cs="Times New Roman"/>
          <w:b/>
          <w:bCs/>
          <w:color w:val="000000"/>
          <w:sz w:val="21"/>
          <w:szCs w:val="21"/>
        </w:rPr>
      </w:pPr>
    </w:p>
    <w:p w:rsidR="00E61C37" w:rsidRPr="00E61C37" w:rsidRDefault="00E61C37" w:rsidP="0068477C">
      <w:pPr>
        <w:shd w:val="clear" w:color="auto" w:fill="FFFFFF"/>
        <w:spacing w:after="0"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Заключителни разпоредби</w:t>
      </w:r>
      <w:r w:rsidRPr="00E61C37">
        <w:rPr>
          <w:rFonts w:ascii="Verdana" w:eastAsia="Times New Roman" w:hAnsi="Verdana" w:cs="Times New Roman"/>
          <w:b/>
          <w:bCs/>
          <w:color w:val="000000"/>
          <w:sz w:val="21"/>
          <w:szCs w:val="21"/>
        </w:rPr>
        <w:br/>
        <w:t>КЪМ ПОСТАНОВЛЕНИЕ № 142 ОТ 24 ЮНИ 2022 Г. ЗА ИЗМЕНЕНИЕ НА ТАРИФАТА ЗА ТАКСИТЕ, КОИТО СЕ СЪБИРАТ ЗА ПРЕМИНАВАНЕ И ПОЛЗВАНЕ НА РЕПУБЛИКАНСКАТА ПЪТНА МРЕЖА, ПРИЕТА С ПОСТАНОВЛЕНИЕ № 370 НА МИНИСТЕРСКИЯ СЪВЕТ ОТ 2019 Г.</w:t>
      </w: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(ОБН. - ДВ, БР. 49 ОТ 2022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В СИЛА ОТ 01.07.2022 Г., ПОПР. - ДВ, БР. 51 ОТ 2022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ИЗМ. - ДВ, БР. 104 ОТ 2022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В СИЛА ОТ 01.01.2023 Г.)</w:t>
      </w: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 8. (Попр. - ДВ, бр. 51 от 2022 г., изм. - ДВ, бр. 104 от 2022 г., в сила от 01.01.2023 г.) Постановлението влиза в сила от 1 юли 2022 г. с изключение на § 1, който влиза в сила от 1 януари 2023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и § 4 и 6, които влизат в сила от 1 юли 2023 г.</w:t>
      </w:r>
    </w:p>
    <w:p w:rsidR="0068477C" w:rsidRDefault="0068477C" w:rsidP="0068477C">
      <w:pPr>
        <w:shd w:val="clear" w:color="auto" w:fill="FFFFFF"/>
        <w:spacing w:after="0" w:line="240" w:lineRule="auto"/>
        <w:jc w:val="center"/>
        <w:rPr>
          <w:rFonts w:ascii="Verdana" w:eastAsia="Times New Roman" w:hAnsi="Verdana" w:cs="Times New Roman"/>
          <w:b/>
          <w:bCs/>
          <w:color w:val="000000"/>
          <w:sz w:val="21"/>
          <w:szCs w:val="21"/>
        </w:rPr>
      </w:pPr>
    </w:p>
    <w:p w:rsidR="00E61C37" w:rsidRPr="00E61C37" w:rsidRDefault="00E61C37" w:rsidP="0068477C">
      <w:pPr>
        <w:shd w:val="clear" w:color="auto" w:fill="FFFFFF"/>
        <w:spacing w:after="0"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Заключителни разпоредби</w:t>
      </w:r>
      <w:r w:rsidRPr="00E61C37">
        <w:rPr>
          <w:rFonts w:ascii="Verdana" w:eastAsia="Times New Roman" w:hAnsi="Verdana" w:cs="Times New Roman"/>
          <w:b/>
          <w:bCs/>
          <w:color w:val="000000"/>
          <w:sz w:val="21"/>
          <w:szCs w:val="21"/>
        </w:rPr>
        <w:br/>
        <w:t>КЪМ ПОСТАНОВЛЕНИЕ № 495 ОТ 29 ДЕКЕМВРИ 2022 Г. ЗА ИЗМЕНЕНИЕ НА ТАРИФАТА ЗА ТАКСИТЕ, КОИТО СЕ СЪБИРАТ ЗА ПРЕМИНАВАНЕ И ПОЛЗВАНЕ НА РЕПУБЛИКАНСКАТА ПЪТНА МРЕЖА, ПРИЕТА С ПОСТАНОВЛЕНИЕ № 370 НА МИНИСТЕРСКИЯ СЪВЕТ ОТ 2019 Г.</w:t>
      </w:r>
    </w:p>
    <w:p w:rsidR="00E61C37" w:rsidRPr="00E61C37" w:rsidRDefault="00E61C37" w:rsidP="0068477C">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(ОБН. - ДВ, БР. 104 ОТ 2022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В СИЛА ОТ 01.01.2023 Г.)</w:t>
      </w:r>
    </w:p>
    <w:p w:rsidR="00E61C37" w:rsidRPr="00E61C37" w:rsidRDefault="00E61C37" w:rsidP="0068477C">
      <w:pPr>
        <w:shd w:val="clear" w:color="auto" w:fill="FFFFFF"/>
        <w:spacing w:after="0" w:line="240" w:lineRule="auto"/>
        <w:rPr>
          <w:rFonts w:ascii="Verdana" w:eastAsia="Times New Roman" w:hAnsi="Verdana" w:cs="Times New Roman"/>
          <w:color w:val="000000"/>
          <w:sz w:val="18"/>
          <w:szCs w:val="18"/>
        </w:rPr>
      </w:pPr>
    </w:p>
    <w:p w:rsidR="00E61C37" w:rsidRPr="00E61C37" w:rsidRDefault="00E61C37" w:rsidP="0068477C">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 3. Постановлението влиза в сила от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януари 2023 г.</w:t>
      </w:r>
    </w:p>
    <w:p w:rsidR="0068477C" w:rsidRDefault="0068477C" w:rsidP="0068477C">
      <w:pPr>
        <w:shd w:val="clear" w:color="auto" w:fill="FFFFFF"/>
        <w:spacing w:after="0" w:line="240" w:lineRule="auto"/>
        <w:jc w:val="center"/>
        <w:rPr>
          <w:rFonts w:ascii="Verdana" w:eastAsia="Times New Roman" w:hAnsi="Verdana" w:cs="Times New Roman"/>
          <w:b/>
          <w:bCs/>
          <w:color w:val="000000"/>
          <w:sz w:val="21"/>
          <w:szCs w:val="21"/>
        </w:rPr>
      </w:pPr>
    </w:p>
    <w:p w:rsidR="00E61C37" w:rsidRPr="00E61C37" w:rsidRDefault="00E61C37" w:rsidP="0068477C">
      <w:pPr>
        <w:shd w:val="clear" w:color="auto" w:fill="FFFFFF"/>
        <w:spacing w:after="0" w:line="240" w:lineRule="auto"/>
        <w:jc w:val="center"/>
        <w:rPr>
          <w:rFonts w:ascii="Verdana" w:eastAsia="Times New Roman" w:hAnsi="Verdana" w:cs="Times New Roman"/>
          <w:b/>
          <w:bCs/>
          <w:color w:val="000000"/>
          <w:sz w:val="21"/>
          <w:szCs w:val="21"/>
        </w:rPr>
      </w:pPr>
      <w:r w:rsidRPr="00E61C37">
        <w:rPr>
          <w:rFonts w:ascii="Verdana" w:eastAsia="Times New Roman" w:hAnsi="Verdana" w:cs="Times New Roman"/>
          <w:b/>
          <w:bCs/>
          <w:color w:val="000000"/>
          <w:sz w:val="21"/>
          <w:szCs w:val="21"/>
        </w:rPr>
        <w:t>Заключителни разпоредби</w:t>
      </w:r>
      <w:r w:rsidRPr="00E61C37">
        <w:rPr>
          <w:rFonts w:ascii="Verdana" w:eastAsia="Times New Roman" w:hAnsi="Verdana" w:cs="Times New Roman"/>
          <w:b/>
          <w:bCs/>
          <w:color w:val="000000"/>
          <w:sz w:val="21"/>
          <w:szCs w:val="21"/>
        </w:rPr>
        <w:br/>
        <w:t>КЪМ ПОСТАНОВЛЕНИЕ № 20 ОТ 31 МАРТ 2025 Г. ЗА ИЗМЕНЕНИЕ НА ТАРИФАТА ЗА ТАКСИТЕ, КОИТО СЕ СЪБИРАТ ЗА ПРЕМИНАВАНЕ И ПОЛЗВАНЕ НА РЕПУБЛИКАНСКАТА ПЪТНА МРЕЖА, ПРИЕТА С ПОСТАНОВЛЕНИЕ № 370 НА МИНИСТЕРСКИЯ СЪВЕТ ОТ 2019 Г.</w:t>
      </w:r>
    </w:p>
    <w:p w:rsidR="00E61C37" w:rsidRPr="00E61C37" w:rsidRDefault="00E61C37" w:rsidP="0068477C">
      <w:pPr>
        <w:shd w:val="clear" w:color="auto" w:fill="FFFFFF"/>
        <w:spacing w:after="0" w:line="240" w:lineRule="auto"/>
        <w:rPr>
          <w:rFonts w:ascii="Verdana" w:eastAsia="Times New Roman" w:hAnsi="Verdana" w:cs="Times New Roman"/>
          <w:color w:val="000000"/>
          <w:sz w:val="18"/>
          <w:szCs w:val="18"/>
        </w:rPr>
      </w:pPr>
      <w:r w:rsidRPr="00E61C37">
        <w:rPr>
          <w:rFonts w:ascii="Verdana" w:eastAsia="Times New Roman" w:hAnsi="Verdana" w:cs="Times New Roman"/>
          <w:color w:val="000000"/>
          <w:sz w:val="18"/>
          <w:szCs w:val="18"/>
        </w:rPr>
        <w:t xml:space="preserve">(ОБН. - ДВ, БР. 28 ОТ 2025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В СИЛА ОТ 01.04.2025 Г.)</w:t>
      </w:r>
    </w:p>
    <w:p w:rsidR="0068477C" w:rsidRDefault="0068477C" w:rsidP="0068477C">
      <w:pPr>
        <w:shd w:val="clear" w:color="auto" w:fill="FFFFFF"/>
        <w:spacing w:after="0" w:line="240" w:lineRule="auto"/>
        <w:jc w:val="both"/>
        <w:rPr>
          <w:rFonts w:ascii="Verdana" w:eastAsia="Times New Roman" w:hAnsi="Verdana" w:cs="Times New Roman"/>
          <w:color w:val="000000"/>
          <w:sz w:val="18"/>
          <w:szCs w:val="18"/>
        </w:rPr>
      </w:pPr>
    </w:p>
    <w:p w:rsidR="00E61C37" w:rsidRPr="00E61C37" w:rsidRDefault="00E61C37" w:rsidP="0068477C">
      <w:pPr>
        <w:shd w:val="clear" w:color="auto" w:fill="FFFFFF"/>
        <w:spacing w:after="0" w:line="240" w:lineRule="auto"/>
        <w:jc w:val="both"/>
        <w:rPr>
          <w:rFonts w:ascii="Verdana" w:eastAsia="Times New Roman" w:hAnsi="Verdana" w:cs="Times New Roman"/>
          <w:color w:val="000000"/>
          <w:sz w:val="18"/>
          <w:szCs w:val="18"/>
        </w:rPr>
      </w:pPr>
      <w:bookmarkStart w:id="0" w:name="_GoBack"/>
      <w:bookmarkEnd w:id="0"/>
      <w:r w:rsidRPr="00E61C37">
        <w:rPr>
          <w:rFonts w:ascii="Verdana" w:eastAsia="Times New Roman" w:hAnsi="Verdana" w:cs="Times New Roman"/>
          <w:color w:val="000000"/>
          <w:sz w:val="18"/>
          <w:szCs w:val="18"/>
        </w:rPr>
        <w:t xml:space="preserve">§ 5. Постановлението влиза в сила от 1 април 2025 г. с изключение на § 1, който влиза в сила от 1 май 2025 </w:t>
      </w:r>
      <w:proofErr w:type="gramStart"/>
      <w:r w:rsidRPr="00E61C37">
        <w:rPr>
          <w:rFonts w:ascii="Verdana" w:eastAsia="Times New Roman" w:hAnsi="Verdana" w:cs="Times New Roman"/>
          <w:color w:val="000000"/>
          <w:sz w:val="18"/>
          <w:szCs w:val="18"/>
        </w:rPr>
        <w:t>г.,</w:t>
      </w:r>
      <w:proofErr w:type="gramEnd"/>
      <w:r w:rsidRPr="00E61C37">
        <w:rPr>
          <w:rFonts w:ascii="Verdana" w:eastAsia="Times New Roman" w:hAnsi="Verdana" w:cs="Times New Roman"/>
          <w:color w:val="000000"/>
          <w:sz w:val="18"/>
          <w:szCs w:val="18"/>
        </w:rPr>
        <w:t xml:space="preserve"> и § 2, в частта за чл. </w:t>
      </w:r>
      <w:proofErr w:type="gramStart"/>
      <w:r w:rsidRPr="00E61C37">
        <w:rPr>
          <w:rFonts w:ascii="Verdana" w:eastAsia="Times New Roman" w:hAnsi="Verdana" w:cs="Times New Roman"/>
          <w:color w:val="000000"/>
          <w:sz w:val="18"/>
          <w:szCs w:val="18"/>
        </w:rPr>
        <w:t>25</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1</w:t>
      </w:r>
      <w:proofErr w:type="gramEnd"/>
      <w:r w:rsidRPr="00E61C37">
        <w:rPr>
          <w:rFonts w:ascii="Verdana" w:eastAsia="Times New Roman" w:hAnsi="Verdana" w:cs="Times New Roman"/>
          <w:color w:val="000000"/>
          <w:sz w:val="18"/>
          <w:szCs w:val="18"/>
        </w:rPr>
        <w:t xml:space="preserve">, т. 2, § 3, в частта за чл. </w:t>
      </w:r>
      <w:proofErr w:type="gramStart"/>
      <w:r w:rsidRPr="00E61C37">
        <w:rPr>
          <w:rFonts w:ascii="Verdana" w:eastAsia="Times New Roman" w:hAnsi="Verdana" w:cs="Times New Roman"/>
          <w:color w:val="000000"/>
          <w:sz w:val="18"/>
          <w:szCs w:val="18"/>
        </w:rPr>
        <w:t>26</w:t>
      </w:r>
      <w:proofErr w:type="gramEnd"/>
      <w:r w:rsidRPr="00E61C37">
        <w:rPr>
          <w:rFonts w:ascii="Verdana" w:eastAsia="Times New Roman" w:hAnsi="Verdana" w:cs="Times New Roman"/>
          <w:color w:val="000000"/>
          <w:sz w:val="18"/>
          <w:szCs w:val="18"/>
        </w:rPr>
        <w:t xml:space="preserve">, ал. </w:t>
      </w:r>
      <w:proofErr w:type="gramStart"/>
      <w:r w:rsidRPr="00E61C37">
        <w:rPr>
          <w:rFonts w:ascii="Verdana" w:eastAsia="Times New Roman" w:hAnsi="Verdana" w:cs="Times New Roman"/>
          <w:color w:val="000000"/>
          <w:sz w:val="18"/>
          <w:szCs w:val="18"/>
        </w:rPr>
        <w:t>2</w:t>
      </w:r>
      <w:proofErr w:type="gramEnd"/>
      <w:r w:rsidRPr="00E61C37">
        <w:rPr>
          <w:rFonts w:ascii="Verdana" w:eastAsia="Times New Roman" w:hAnsi="Verdana" w:cs="Times New Roman"/>
          <w:color w:val="000000"/>
          <w:sz w:val="18"/>
          <w:szCs w:val="18"/>
        </w:rPr>
        <w:t xml:space="preserve">, т. 2, и § 4, в частта за чл. </w:t>
      </w:r>
      <w:proofErr w:type="gramStart"/>
      <w:r w:rsidRPr="00E61C37">
        <w:rPr>
          <w:rFonts w:ascii="Verdana" w:eastAsia="Times New Roman" w:hAnsi="Verdana" w:cs="Times New Roman"/>
          <w:color w:val="000000"/>
          <w:sz w:val="18"/>
          <w:szCs w:val="18"/>
        </w:rPr>
        <w:t>27</w:t>
      </w:r>
      <w:proofErr w:type="gramEnd"/>
      <w:r w:rsidRPr="00E61C37">
        <w:rPr>
          <w:rFonts w:ascii="Verdana" w:eastAsia="Times New Roman" w:hAnsi="Verdana" w:cs="Times New Roman"/>
          <w:color w:val="000000"/>
          <w:sz w:val="18"/>
          <w:szCs w:val="18"/>
        </w:rPr>
        <w:t>, т. 2, които влизат в сила от 1 септември 2025 г.</w:t>
      </w:r>
    </w:p>
    <w:p w:rsidR="000C16E5" w:rsidRDefault="000C16E5" w:rsidP="0068477C">
      <w:pPr>
        <w:spacing w:after="0"/>
      </w:pPr>
    </w:p>
    <w:sectPr w:rsidR="000C16E5" w:rsidSect="000C16E5">
      <w:pgSz w:w="12240" w:h="15840"/>
      <w:pgMar w:top="993" w:right="104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37"/>
    <w:rsid w:val="000C16E5"/>
    <w:rsid w:val="0068477C"/>
    <w:rsid w:val="00853010"/>
    <w:rsid w:val="00A47CBD"/>
    <w:rsid w:val="00AA0C9B"/>
    <w:rsid w:val="00B47037"/>
    <w:rsid w:val="00BA265F"/>
    <w:rsid w:val="00E61C37"/>
    <w:rsid w:val="00E834FF"/>
    <w:rsid w:val="00F0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073"/>
  <w15:chartTrackingRefBased/>
  <w15:docId w15:val="{AE1ED52F-D4F3-4BB9-A0E0-A2345169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9489">
      <w:bodyDiv w:val="1"/>
      <w:marLeft w:val="0"/>
      <w:marRight w:val="0"/>
      <w:marTop w:val="0"/>
      <w:marBottom w:val="0"/>
      <w:divBdr>
        <w:top w:val="none" w:sz="0" w:space="0" w:color="auto"/>
        <w:left w:val="none" w:sz="0" w:space="0" w:color="auto"/>
        <w:bottom w:val="none" w:sz="0" w:space="0" w:color="auto"/>
        <w:right w:val="none" w:sz="0" w:space="0" w:color="auto"/>
      </w:divBdr>
      <w:divsChild>
        <w:div w:id="1430932021">
          <w:marLeft w:val="0"/>
          <w:marRight w:val="0"/>
          <w:marTop w:val="0"/>
          <w:marBottom w:val="0"/>
          <w:divBdr>
            <w:top w:val="none" w:sz="0" w:space="0" w:color="auto"/>
            <w:left w:val="none" w:sz="0" w:space="0" w:color="auto"/>
            <w:bottom w:val="none" w:sz="0" w:space="0" w:color="auto"/>
            <w:right w:val="none" w:sz="0" w:space="0" w:color="auto"/>
          </w:divBdr>
        </w:div>
        <w:div w:id="2107581232">
          <w:marLeft w:val="0"/>
          <w:marRight w:val="0"/>
          <w:marTop w:val="0"/>
          <w:marBottom w:val="0"/>
          <w:divBdr>
            <w:top w:val="none" w:sz="0" w:space="0" w:color="auto"/>
            <w:left w:val="none" w:sz="0" w:space="0" w:color="auto"/>
            <w:bottom w:val="none" w:sz="0" w:space="0" w:color="auto"/>
            <w:right w:val="none" w:sz="0" w:space="0" w:color="auto"/>
          </w:divBdr>
        </w:div>
        <w:div w:id="456948696">
          <w:marLeft w:val="0"/>
          <w:marRight w:val="0"/>
          <w:marTop w:val="0"/>
          <w:marBottom w:val="0"/>
          <w:divBdr>
            <w:top w:val="none" w:sz="0" w:space="0" w:color="auto"/>
            <w:left w:val="none" w:sz="0" w:space="0" w:color="auto"/>
            <w:bottom w:val="none" w:sz="0" w:space="0" w:color="auto"/>
            <w:right w:val="none" w:sz="0" w:space="0" w:color="auto"/>
          </w:divBdr>
          <w:divsChild>
            <w:div w:id="1944723082">
              <w:marLeft w:val="0"/>
              <w:marRight w:val="0"/>
              <w:marTop w:val="0"/>
              <w:marBottom w:val="0"/>
              <w:divBdr>
                <w:top w:val="none" w:sz="0" w:space="0" w:color="auto"/>
                <w:left w:val="none" w:sz="0" w:space="0" w:color="auto"/>
                <w:bottom w:val="none" w:sz="0" w:space="0" w:color="auto"/>
                <w:right w:val="none" w:sz="0" w:space="0" w:color="auto"/>
              </w:divBdr>
            </w:div>
          </w:divsChild>
        </w:div>
        <w:div w:id="1251039179">
          <w:marLeft w:val="0"/>
          <w:marRight w:val="0"/>
          <w:marTop w:val="0"/>
          <w:marBottom w:val="0"/>
          <w:divBdr>
            <w:top w:val="none" w:sz="0" w:space="0" w:color="auto"/>
            <w:left w:val="none" w:sz="0" w:space="0" w:color="auto"/>
            <w:bottom w:val="none" w:sz="0" w:space="0" w:color="auto"/>
            <w:right w:val="none" w:sz="0" w:space="0" w:color="auto"/>
          </w:divBdr>
        </w:div>
        <w:div w:id="1826893962">
          <w:marLeft w:val="0"/>
          <w:marRight w:val="0"/>
          <w:marTop w:val="0"/>
          <w:marBottom w:val="0"/>
          <w:divBdr>
            <w:top w:val="none" w:sz="0" w:space="0" w:color="auto"/>
            <w:left w:val="none" w:sz="0" w:space="0" w:color="auto"/>
            <w:bottom w:val="none" w:sz="0" w:space="0" w:color="auto"/>
            <w:right w:val="none" w:sz="0" w:space="0" w:color="auto"/>
          </w:divBdr>
          <w:divsChild>
            <w:div w:id="982269223">
              <w:marLeft w:val="0"/>
              <w:marRight w:val="0"/>
              <w:marTop w:val="0"/>
              <w:marBottom w:val="0"/>
              <w:divBdr>
                <w:top w:val="none" w:sz="0" w:space="0" w:color="auto"/>
                <w:left w:val="none" w:sz="0" w:space="0" w:color="auto"/>
                <w:bottom w:val="none" w:sz="0" w:space="0" w:color="auto"/>
                <w:right w:val="none" w:sz="0" w:space="0" w:color="auto"/>
              </w:divBdr>
            </w:div>
          </w:divsChild>
        </w:div>
        <w:div w:id="604313394">
          <w:marLeft w:val="0"/>
          <w:marRight w:val="0"/>
          <w:marTop w:val="0"/>
          <w:marBottom w:val="0"/>
          <w:divBdr>
            <w:top w:val="none" w:sz="0" w:space="0" w:color="auto"/>
            <w:left w:val="none" w:sz="0" w:space="0" w:color="auto"/>
            <w:bottom w:val="none" w:sz="0" w:space="0" w:color="auto"/>
            <w:right w:val="none" w:sz="0" w:space="0" w:color="auto"/>
          </w:divBdr>
        </w:div>
        <w:div w:id="1937909041">
          <w:marLeft w:val="0"/>
          <w:marRight w:val="0"/>
          <w:marTop w:val="0"/>
          <w:marBottom w:val="0"/>
          <w:divBdr>
            <w:top w:val="none" w:sz="0" w:space="0" w:color="auto"/>
            <w:left w:val="none" w:sz="0" w:space="0" w:color="auto"/>
            <w:bottom w:val="none" w:sz="0" w:space="0" w:color="auto"/>
            <w:right w:val="none" w:sz="0" w:space="0" w:color="auto"/>
          </w:divBdr>
          <w:divsChild>
            <w:div w:id="1461342240">
              <w:marLeft w:val="0"/>
              <w:marRight w:val="0"/>
              <w:marTop w:val="0"/>
              <w:marBottom w:val="0"/>
              <w:divBdr>
                <w:top w:val="none" w:sz="0" w:space="0" w:color="auto"/>
                <w:left w:val="none" w:sz="0" w:space="0" w:color="auto"/>
                <w:bottom w:val="none" w:sz="0" w:space="0" w:color="auto"/>
                <w:right w:val="none" w:sz="0" w:space="0" w:color="auto"/>
              </w:divBdr>
            </w:div>
            <w:div w:id="1886864396">
              <w:marLeft w:val="0"/>
              <w:marRight w:val="0"/>
              <w:marTop w:val="0"/>
              <w:marBottom w:val="0"/>
              <w:divBdr>
                <w:top w:val="none" w:sz="0" w:space="0" w:color="auto"/>
                <w:left w:val="none" w:sz="0" w:space="0" w:color="auto"/>
                <w:bottom w:val="none" w:sz="0" w:space="0" w:color="auto"/>
                <w:right w:val="none" w:sz="0" w:space="0" w:color="auto"/>
              </w:divBdr>
            </w:div>
            <w:div w:id="1778409956">
              <w:marLeft w:val="0"/>
              <w:marRight w:val="0"/>
              <w:marTop w:val="0"/>
              <w:marBottom w:val="0"/>
              <w:divBdr>
                <w:top w:val="none" w:sz="0" w:space="0" w:color="auto"/>
                <w:left w:val="none" w:sz="0" w:space="0" w:color="auto"/>
                <w:bottom w:val="none" w:sz="0" w:space="0" w:color="auto"/>
                <w:right w:val="none" w:sz="0" w:space="0" w:color="auto"/>
              </w:divBdr>
            </w:div>
            <w:div w:id="1476264261">
              <w:marLeft w:val="0"/>
              <w:marRight w:val="0"/>
              <w:marTop w:val="0"/>
              <w:marBottom w:val="0"/>
              <w:divBdr>
                <w:top w:val="none" w:sz="0" w:space="0" w:color="auto"/>
                <w:left w:val="none" w:sz="0" w:space="0" w:color="auto"/>
                <w:bottom w:val="none" w:sz="0" w:space="0" w:color="auto"/>
                <w:right w:val="none" w:sz="0" w:space="0" w:color="auto"/>
              </w:divBdr>
            </w:div>
          </w:divsChild>
        </w:div>
        <w:div w:id="1848902944">
          <w:marLeft w:val="0"/>
          <w:marRight w:val="0"/>
          <w:marTop w:val="0"/>
          <w:marBottom w:val="0"/>
          <w:divBdr>
            <w:top w:val="none" w:sz="0" w:space="0" w:color="auto"/>
            <w:left w:val="none" w:sz="0" w:space="0" w:color="auto"/>
            <w:bottom w:val="none" w:sz="0" w:space="0" w:color="auto"/>
            <w:right w:val="none" w:sz="0" w:space="0" w:color="auto"/>
          </w:divBdr>
        </w:div>
        <w:div w:id="243539857">
          <w:marLeft w:val="0"/>
          <w:marRight w:val="0"/>
          <w:marTop w:val="0"/>
          <w:marBottom w:val="0"/>
          <w:divBdr>
            <w:top w:val="none" w:sz="0" w:space="0" w:color="auto"/>
            <w:left w:val="none" w:sz="0" w:space="0" w:color="auto"/>
            <w:bottom w:val="none" w:sz="0" w:space="0" w:color="auto"/>
            <w:right w:val="none" w:sz="0" w:space="0" w:color="auto"/>
          </w:divBdr>
          <w:divsChild>
            <w:div w:id="851921109">
              <w:marLeft w:val="0"/>
              <w:marRight w:val="0"/>
              <w:marTop w:val="0"/>
              <w:marBottom w:val="0"/>
              <w:divBdr>
                <w:top w:val="none" w:sz="0" w:space="0" w:color="auto"/>
                <w:left w:val="none" w:sz="0" w:space="0" w:color="auto"/>
                <w:bottom w:val="none" w:sz="0" w:space="0" w:color="auto"/>
                <w:right w:val="none" w:sz="0" w:space="0" w:color="auto"/>
              </w:divBdr>
            </w:div>
          </w:divsChild>
        </w:div>
        <w:div w:id="115489511">
          <w:marLeft w:val="0"/>
          <w:marRight w:val="0"/>
          <w:marTop w:val="0"/>
          <w:marBottom w:val="0"/>
          <w:divBdr>
            <w:top w:val="none" w:sz="0" w:space="0" w:color="auto"/>
            <w:left w:val="none" w:sz="0" w:space="0" w:color="auto"/>
            <w:bottom w:val="none" w:sz="0" w:space="0" w:color="auto"/>
            <w:right w:val="none" w:sz="0" w:space="0" w:color="auto"/>
          </w:divBdr>
        </w:div>
        <w:div w:id="150872887">
          <w:marLeft w:val="0"/>
          <w:marRight w:val="0"/>
          <w:marTop w:val="0"/>
          <w:marBottom w:val="0"/>
          <w:divBdr>
            <w:top w:val="none" w:sz="0" w:space="0" w:color="auto"/>
            <w:left w:val="none" w:sz="0" w:space="0" w:color="auto"/>
            <w:bottom w:val="none" w:sz="0" w:space="0" w:color="auto"/>
            <w:right w:val="none" w:sz="0" w:space="0" w:color="auto"/>
          </w:divBdr>
          <w:divsChild>
            <w:div w:id="1464231275">
              <w:marLeft w:val="0"/>
              <w:marRight w:val="0"/>
              <w:marTop w:val="0"/>
              <w:marBottom w:val="0"/>
              <w:divBdr>
                <w:top w:val="none" w:sz="0" w:space="0" w:color="auto"/>
                <w:left w:val="none" w:sz="0" w:space="0" w:color="auto"/>
                <w:bottom w:val="none" w:sz="0" w:space="0" w:color="auto"/>
                <w:right w:val="none" w:sz="0" w:space="0" w:color="auto"/>
              </w:divBdr>
            </w:div>
          </w:divsChild>
        </w:div>
        <w:div w:id="2031759560">
          <w:marLeft w:val="0"/>
          <w:marRight w:val="0"/>
          <w:marTop w:val="0"/>
          <w:marBottom w:val="0"/>
          <w:divBdr>
            <w:top w:val="none" w:sz="0" w:space="0" w:color="auto"/>
            <w:left w:val="none" w:sz="0" w:space="0" w:color="auto"/>
            <w:bottom w:val="none" w:sz="0" w:space="0" w:color="auto"/>
            <w:right w:val="none" w:sz="0" w:space="0" w:color="auto"/>
          </w:divBdr>
        </w:div>
        <w:div w:id="112212958">
          <w:marLeft w:val="0"/>
          <w:marRight w:val="0"/>
          <w:marTop w:val="0"/>
          <w:marBottom w:val="0"/>
          <w:divBdr>
            <w:top w:val="none" w:sz="0" w:space="0" w:color="auto"/>
            <w:left w:val="none" w:sz="0" w:space="0" w:color="auto"/>
            <w:bottom w:val="none" w:sz="0" w:space="0" w:color="auto"/>
            <w:right w:val="none" w:sz="0" w:space="0" w:color="auto"/>
          </w:divBdr>
          <w:divsChild>
            <w:div w:id="1831942579">
              <w:marLeft w:val="0"/>
              <w:marRight w:val="0"/>
              <w:marTop w:val="0"/>
              <w:marBottom w:val="0"/>
              <w:divBdr>
                <w:top w:val="none" w:sz="0" w:space="0" w:color="auto"/>
                <w:left w:val="none" w:sz="0" w:space="0" w:color="auto"/>
                <w:bottom w:val="none" w:sz="0" w:space="0" w:color="auto"/>
                <w:right w:val="none" w:sz="0" w:space="0" w:color="auto"/>
              </w:divBdr>
            </w:div>
            <w:div w:id="387219385">
              <w:marLeft w:val="0"/>
              <w:marRight w:val="0"/>
              <w:marTop w:val="0"/>
              <w:marBottom w:val="0"/>
              <w:divBdr>
                <w:top w:val="none" w:sz="0" w:space="0" w:color="auto"/>
                <w:left w:val="none" w:sz="0" w:space="0" w:color="auto"/>
                <w:bottom w:val="none" w:sz="0" w:space="0" w:color="auto"/>
                <w:right w:val="none" w:sz="0" w:space="0" w:color="auto"/>
              </w:divBdr>
            </w:div>
          </w:divsChild>
        </w:div>
        <w:div w:id="1212351424">
          <w:marLeft w:val="0"/>
          <w:marRight w:val="0"/>
          <w:marTop w:val="0"/>
          <w:marBottom w:val="0"/>
          <w:divBdr>
            <w:top w:val="none" w:sz="0" w:space="0" w:color="auto"/>
            <w:left w:val="none" w:sz="0" w:space="0" w:color="auto"/>
            <w:bottom w:val="none" w:sz="0" w:space="0" w:color="auto"/>
            <w:right w:val="none" w:sz="0" w:space="0" w:color="auto"/>
          </w:divBdr>
        </w:div>
        <w:div w:id="1699938485">
          <w:marLeft w:val="0"/>
          <w:marRight w:val="0"/>
          <w:marTop w:val="0"/>
          <w:marBottom w:val="0"/>
          <w:divBdr>
            <w:top w:val="none" w:sz="0" w:space="0" w:color="auto"/>
            <w:left w:val="none" w:sz="0" w:space="0" w:color="auto"/>
            <w:bottom w:val="none" w:sz="0" w:space="0" w:color="auto"/>
            <w:right w:val="none" w:sz="0" w:space="0" w:color="auto"/>
          </w:divBdr>
          <w:divsChild>
            <w:div w:id="1676808608">
              <w:marLeft w:val="0"/>
              <w:marRight w:val="0"/>
              <w:marTop w:val="0"/>
              <w:marBottom w:val="0"/>
              <w:divBdr>
                <w:top w:val="none" w:sz="0" w:space="0" w:color="auto"/>
                <w:left w:val="none" w:sz="0" w:space="0" w:color="auto"/>
                <w:bottom w:val="none" w:sz="0" w:space="0" w:color="auto"/>
                <w:right w:val="none" w:sz="0" w:space="0" w:color="auto"/>
              </w:divBdr>
            </w:div>
            <w:div w:id="973751243">
              <w:marLeft w:val="0"/>
              <w:marRight w:val="0"/>
              <w:marTop w:val="0"/>
              <w:marBottom w:val="0"/>
              <w:divBdr>
                <w:top w:val="none" w:sz="0" w:space="0" w:color="auto"/>
                <w:left w:val="none" w:sz="0" w:space="0" w:color="auto"/>
                <w:bottom w:val="none" w:sz="0" w:space="0" w:color="auto"/>
                <w:right w:val="none" w:sz="0" w:space="0" w:color="auto"/>
              </w:divBdr>
            </w:div>
          </w:divsChild>
        </w:div>
        <w:div w:id="769620113">
          <w:marLeft w:val="0"/>
          <w:marRight w:val="0"/>
          <w:marTop w:val="0"/>
          <w:marBottom w:val="0"/>
          <w:divBdr>
            <w:top w:val="none" w:sz="0" w:space="0" w:color="auto"/>
            <w:left w:val="none" w:sz="0" w:space="0" w:color="auto"/>
            <w:bottom w:val="none" w:sz="0" w:space="0" w:color="auto"/>
            <w:right w:val="none" w:sz="0" w:space="0" w:color="auto"/>
          </w:divBdr>
        </w:div>
        <w:div w:id="782071850">
          <w:marLeft w:val="0"/>
          <w:marRight w:val="0"/>
          <w:marTop w:val="0"/>
          <w:marBottom w:val="0"/>
          <w:divBdr>
            <w:top w:val="none" w:sz="0" w:space="0" w:color="auto"/>
            <w:left w:val="none" w:sz="0" w:space="0" w:color="auto"/>
            <w:bottom w:val="none" w:sz="0" w:space="0" w:color="auto"/>
            <w:right w:val="none" w:sz="0" w:space="0" w:color="auto"/>
          </w:divBdr>
          <w:divsChild>
            <w:div w:id="1912231482">
              <w:marLeft w:val="0"/>
              <w:marRight w:val="0"/>
              <w:marTop w:val="0"/>
              <w:marBottom w:val="0"/>
              <w:divBdr>
                <w:top w:val="none" w:sz="0" w:space="0" w:color="auto"/>
                <w:left w:val="none" w:sz="0" w:space="0" w:color="auto"/>
                <w:bottom w:val="none" w:sz="0" w:space="0" w:color="auto"/>
                <w:right w:val="none" w:sz="0" w:space="0" w:color="auto"/>
              </w:divBdr>
            </w:div>
            <w:div w:id="283774564">
              <w:marLeft w:val="0"/>
              <w:marRight w:val="0"/>
              <w:marTop w:val="0"/>
              <w:marBottom w:val="0"/>
              <w:divBdr>
                <w:top w:val="none" w:sz="0" w:space="0" w:color="auto"/>
                <w:left w:val="none" w:sz="0" w:space="0" w:color="auto"/>
                <w:bottom w:val="none" w:sz="0" w:space="0" w:color="auto"/>
                <w:right w:val="none" w:sz="0" w:space="0" w:color="auto"/>
              </w:divBdr>
            </w:div>
          </w:divsChild>
        </w:div>
        <w:div w:id="135801866">
          <w:marLeft w:val="0"/>
          <w:marRight w:val="0"/>
          <w:marTop w:val="0"/>
          <w:marBottom w:val="0"/>
          <w:divBdr>
            <w:top w:val="none" w:sz="0" w:space="0" w:color="auto"/>
            <w:left w:val="none" w:sz="0" w:space="0" w:color="auto"/>
            <w:bottom w:val="none" w:sz="0" w:space="0" w:color="auto"/>
            <w:right w:val="none" w:sz="0" w:space="0" w:color="auto"/>
          </w:divBdr>
        </w:div>
        <w:div w:id="794716841">
          <w:marLeft w:val="0"/>
          <w:marRight w:val="0"/>
          <w:marTop w:val="0"/>
          <w:marBottom w:val="0"/>
          <w:divBdr>
            <w:top w:val="none" w:sz="0" w:space="0" w:color="auto"/>
            <w:left w:val="none" w:sz="0" w:space="0" w:color="auto"/>
            <w:bottom w:val="none" w:sz="0" w:space="0" w:color="auto"/>
            <w:right w:val="none" w:sz="0" w:space="0" w:color="auto"/>
          </w:divBdr>
          <w:divsChild>
            <w:div w:id="67116969">
              <w:marLeft w:val="0"/>
              <w:marRight w:val="0"/>
              <w:marTop w:val="0"/>
              <w:marBottom w:val="0"/>
              <w:divBdr>
                <w:top w:val="none" w:sz="0" w:space="0" w:color="auto"/>
                <w:left w:val="none" w:sz="0" w:space="0" w:color="auto"/>
                <w:bottom w:val="none" w:sz="0" w:space="0" w:color="auto"/>
                <w:right w:val="none" w:sz="0" w:space="0" w:color="auto"/>
              </w:divBdr>
            </w:div>
          </w:divsChild>
        </w:div>
        <w:div w:id="1780106639">
          <w:marLeft w:val="0"/>
          <w:marRight w:val="0"/>
          <w:marTop w:val="0"/>
          <w:marBottom w:val="0"/>
          <w:divBdr>
            <w:top w:val="none" w:sz="0" w:space="0" w:color="auto"/>
            <w:left w:val="none" w:sz="0" w:space="0" w:color="auto"/>
            <w:bottom w:val="none" w:sz="0" w:space="0" w:color="auto"/>
            <w:right w:val="none" w:sz="0" w:space="0" w:color="auto"/>
          </w:divBdr>
        </w:div>
        <w:div w:id="23678104">
          <w:marLeft w:val="0"/>
          <w:marRight w:val="0"/>
          <w:marTop w:val="0"/>
          <w:marBottom w:val="0"/>
          <w:divBdr>
            <w:top w:val="none" w:sz="0" w:space="0" w:color="auto"/>
            <w:left w:val="none" w:sz="0" w:space="0" w:color="auto"/>
            <w:bottom w:val="none" w:sz="0" w:space="0" w:color="auto"/>
            <w:right w:val="none" w:sz="0" w:space="0" w:color="auto"/>
          </w:divBdr>
          <w:divsChild>
            <w:div w:id="588737870">
              <w:marLeft w:val="0"/>
              <w:marRight w:val="0"/>
              <w:marTop w:val="0"/>
              <w:marBottom w:val="0"/>
              <w:divBdr>
                <w:top w:val="none" w:sz="0" w:space="0" w:color="auto"/>
                <w:left w:val="none" w:sz="0" w:space="0" w:color="auto"/>
                <w:bottom w:val="none" w:sz="0" w:space="0" w:color="auto"/>
                <w:right w:val="none" w:sz="0" w:space="0" w:color="auto"/>
              </w:divBdr>
            </w:div>
          </w:divsChild>
        </w:div>
        <w:div w:id="289895211">
          <w:marLeft w:val="0"/>
          <w:marRight w:val="0"/>
          <w:marTop w:val="0"/>
          <w:marBottom w:val="0"/>
          <w:divBdr>
            <w:top w:val="none" w:sz="0" w:space="0" w:color="auto"/>
            <w:left w:val="none" w:sz="0" w:space="0" w:color="auto"/>
            <w:bottom w:val="none" w:sz="0" w:space="0" w:color="auto"/>
            <w:right w:val="none" w:sz="0" w:space="0" w:color="auto"/>
          </w:divBdr>
        </w:div>
        <w:div w:id="1067529221">
          <w:marLeft w:val="0"/>
          <w:marRight w:val="0"/>
          <w:marTop w:val="0"/>
          <w:marBottom w:val="0"/>
          <w:divBdr>
            <w:top w:val="none" w:sz="0" w:space="0" w:color="auto"/>
            <w:left w:val="none" w:sz="0" w:space="0" w:color="auto"/>
            <w:bottom w:val="none" w:sz="0" w:space="0" w:color="auto"/>
            <w:right w:val="none" w:sz="0" w:space="0" w:color="auto"/>
          </w:divBdr>
          <w:divsChild>
            <w:div w:id="1570966696">
              <w:marLeft w:val="0"/>
              <w:marRight w:val="0"/>
              <w:marTop w:val="0"/>
              <w:marBottom w:val="0"/>
              <w:divBdr>
                <w:top w:val="none" w:sz="0" w:space="0" w:color="auto"/>
                <w:left w:val="none" w:sz="0" w:space="0" w:color="auto"/>
                <w:bottom w:val="none" w:sz="0" w:space="0" w:color="auto"/>
                <w:right w:val="none" w:sz="0" w:space="0" w:color="auto"/>
              </w:divBdr>
            </w:div>
            <w:div w:id="397554067">
              <w:marLeft w:val="0"/>
              <w:marRight w:val="0"/>
              <w:marTop w:val="0"/>
              <w:marBottom w:val="0"/>
              <w:divBdr>
                <w:top w:val="none" w:sz="0" w:space="0" w:color="auto"/>
                <w:left w:val="none" w:sz="0" w:space="0" w:color="auto"/>
                <w:bottom w:val="none" w:sz="0" w:space="0" w:color="auto"/>
                <w:right w:val="none" w:sz="0" w:space="0" w:color="auto"/>
              </w:divBdr>
            </w:div>
            <w:div w:id="618805522">
              <w:marLeft w:val="0"/>
              <w:marRight w:val="0"/>
              <w:marTop w:val="0"/>
              <w:marBottom w:val="0"/>
              <w:divBdr>
                <w:top w:val="none" w:sz="0" w:space="0" w:color="auto"/>
                <w:left w:val="none" w:sz="0" w:space="0" w:color="auto"/>
                <w:bottom w:val="none" w:sz="0" w:space="0" w:color="auto"/>
                <w:right w:val="none" w:sz="0" w:space="0" w:color="auto"/>
              </w:divBdr>
            </w:div>
            <w:div w:id="1674915184">
              <w:marLeft w:val="0"/>
              <w:marRight w:val="0"/>
              <w:marTop w:val="0"/>
              <w:marBottom w:val="0"/>
              <w:divBdr>
                <w:top w:val="none" w:sz="0" w:space="0" w:color="auto"/>
                <w:left w:val="none" w:sz="0" w:space="0" w:color="auto"/>
                <w:bottom w:val="none" w:sz="0" w:space="0" w:color="auto"/>
                <w:right w:val="none" w:sz="0" w:space="0" w:color="auto"/>
              </w:divBdr>
            </w:div>
          </w:divsChild>
        </w:div>
        <w:div w:id="752045990">
          <w:marLeft w:val="0"/>
          <w:marRight w:val="0"/>
          <w:marTop w:val="0"/>
          <w:marBottom w:val="0"/>
          <w:divBdr>
            <w:top w:val="none" w:sz="0" w:space="0" w:color="auto"/>
            <w:left w:val="none" w:sz="0" w:space="0" w:color="auto"/>
            <w:bottom w:val="none" w:sz="0" w:space="0" w:color="auto"/>
            <w:right w:val="none" w:sz="0" w:space="0" w:color="auto"/>
          </w:divBdr>
        </w:div>
        <w:div w:id="1831213007">
          <w:marLeft w:val="0"/>
          <w:marRight w:val="0"/>
          <w:marTop w:val="0"/>
          <w:marBottom w:val="0"/>
          <w:divBdr>
            <w:top w:val="none" w:sz="0" w:space="0" w:color="auto"/>
            <w:left w:val="none" w:sz="0" w:space="0" w:color="auto"/>
            <w:bottom w:val="none" w:sz="0" w:space="0" w:color="auto"/>
            <w:right w:val="none" w:sz="0" w:space="0" w:color="auto"/>
          </w:divBdr>
          <w:divsChild>
            <w:div w:id="740951259">
              <w:marLeft w:val="0"/>
              <w:marRight w:val="0"/>
              <w:marTop w:val="0"/>
              <w:marBottom w:val="0"/>
              <w:divBdr>
                <w:top w:val="none" w:sz="0" w:space="0" w:color="auto"/>
                <w:left w:val="none" w:sz="0" w:space="0" w:color="auto"/>
                <w:bottom w:val="none" w:sz="0" w:space="0" w:color="auto"/>
                <w:right w:val="none" w:sz="0" w:space="0" w:color="auto"/>
              </w:divBdr>
            </w:div>
          </w:divsChild>
        </w:div>
        <w:div w:id="2121487387">
          <w:marLeft w:val="0"/>
          <w:marRight w:val="0"/>
          <w:marTop w:val="0"/>
          <w:marBottom w:val="0"/>
          <w:divBdr>
            <w:top w:val="none" w:sz="0" w:space="0" w:color="auto"/>
            <w:left w:val="none" w:sz="0" w:space="0" w:color="auto"/>
            <w:bottom w:val="none" w:sz="0" w:space="0" w:color="auto"/>
            <w:right w:val="none" w:sz="0" w:space="0" w:color="auto"/>
          </w:divBdr>
        </w:div>
        <w:div w:id="1593778644">
          <w:marLeft w:val="0"/>
          <w:marRight w:val="0"/>
          <w:marTop w:val="0"/>
          <w:marBottom w:val="0"/>
          <w:divBdr>
            <w:top w:val="none" w:sz="0" w:space="0" w:color="auto"/>
            <w:left w:val="none" w:sz="0" w:space="0" w:color="auto"/>
            <w:bottom w:val="none" w:sz="0" w:space="0" w:color="auto"/>
            <w:right w:val="none" w:sz="0" w:space="0" w:color="auto"/>
          </w:divBdr>
          <w:divsChild>
            <w:div w:id="742028025">
              <w:marLeft w:val="0"/>
              <w:marRight w:val="0"/>
              <w:marTop w:val="0"/>
              <w:marBottom w:val="0"/>
              <w:divBdr>
                <w:top w:val="none" w:sz="0" w:space="0" w:color="auto"/>
                <w:left w:val="none" w:sz="0" w:space="0" w:color="auto"/>
                <w:bottom w:val="none" w:sz="0" w:space="0" w:color="auto"/>
                <w:right w:val="none" w:sz="0" w:space="0" w:color="auto"/>
              </w:divBdr>
            </w:div>
          </w:divsChild>
        </w:div>
        <w:div w:id="1369377390">
          <w:marLeft w:val="0"/>
          <w:marRight w:val="0"/>
          <w:marTop w:val="0"/>
          <w:marBottom w:val="0"/>
          <w:divBdr>
            <w:top w:val="none" w:sz="0" w:space="0" w:color="auto"/>
            <w:left w:val="none" w:sz="0" w:space="0" w:color="auto"/>
            <w:bottom w:val="none" w:sz="0" w:space="0" w:color="auto"/>
            <w:right w:val="none" w:sz="0" w:space="0" w:color="auto"/>
          </w:divBdr>
        </w:div>
        <w:div w:id="120342736">
          <w:marLeft w:val="0"/>
          <w:marRight w:val="0"/>
          <w:marTop w:val="0"/>
          <w:marBottom w:val="0"/>
          <w:divBdr>
            <w:top w:val="none" w:sz="0" w:space="0" w:color="auto"/>
            <w:left w:val="none" w:sz="0" w:space="0" w:color="auto"/>
            <w:bottom w:val="none" w:sz="0" w:space="0" w:color="auto"/>
            <w:right w:val="none" w:sz="0" w:space="0" w:color="auto"/>
          </w:divBdr>
          <w:divsChild>
            <w:div w:id="912617957">
              <w:marLeft w:val="0"/>
              <w:marRight w:val="0"/>
              <w:marTop w:val="0"/>
              <w:marBottom w:val="0"/>
              <w:divBdr>
                <w:top w:val="none" w:sz="0" w:space="0" w:color="auto"/>
                <w:left w:val="none" w:sz="0" w:space="0" w:color="auto"/>
                <w:bottom w:val="none" w:sz="0" w:space="0" w:color="auto"/>
                <w:right w:val="none" w:sz="0" w:space="0" w:color="auto"/>
              </w:divBdr>
            </w:div>
            <w:div w:id="2055344383">
              <w:marLeft w:val="0"/>
              <w:marRight w:val="0"/>
              <w:marTop w:val="0"/>
              <w:marBottom w:val="0"/>
              <w:divBdr>
                <w:top w:val="none" w:sz="0" w:space="0" w:color="auto"/>
                <w:left w:val="none" w:sz="0" w:space="0" w:color="auto"/>
                <w:bottom w:val="none" w:sz="0" w:space="0" w:color="auto"/>
                <w:right w:val="none" w:sz="0" w:space="0" w:color="auto"/>
              </w:divBdr>
            </w:div>
          </w:divsChild>
        </w:div>
        <w:div w:id="1813400701">
          <w:marLeft w:val="0"/>
          <w:marRight w:val="0"/>
          <w:marTop w:val="0"/>
          <w:marBottom w:val="0"/>
          <w:divBdr>
            <w:top w:val="none" w:sz="0" w:space="0" w:color="auto"/>
            <w:left w:val="none" w:sz="0" w:space="0" w:color="auto"/>
            <w:bottom w:val="none" w:sz="0" w:space="0" w:color="auto"/>
            <w:right w:val="none" w:sz="0" w:space="0" w:color="auto"/>
          </w:divBdr>
        </w:div>
        <w:div w:id="216431926">
          <w:marLeft w:val="0"/>
          <w:marRight w:val="0"/>
          <w:marTop w:val="0"/>
          <w:marBottom w:val="0"/>
          <w:divBdr>
            <w:top w:val="none" w:sz="0" w:space="0" w:color="auto"/>
            <w:left w:val="none" w:sz="0" w:space="0" w:color="auto"/>
            <w:bottom w:val="none" w:sz="0" w:space="0" w:color="auto"/>
            <w:right w:val="none" w:sz="0" w:space="0" w:color="auto"/>
          </w:divBdr>
          <w:divsChild>
            <w:div w:id="1899197019">
              <w:marLeft w:val="0"/>
              <w:marRight w:val="0"/>
              <w:marTop w:val="0"/>
              <w:marBottom w:val="0"/>
              <w:divBdr>
                <w:top w:val="none" w:sz="0" w:space="0" w:color="auto"/>
                <w:left w:val="none" w:sz="0" w:space="0" w:color="auto"/>
                <w:bottom w:val="none" w:sz="0" w:space="0" w:color="auto"/>
                <w:right w:val="none" w:sz="0" w:space="0" w:color="auto"/>
              </w:divBdr>
            </w:div>
          </w:divsChild>
        </w:div>
        <w:div w:id="724648818">
          <w:marLeft w:val="0"/>
          <w:marRight w:val="0"/>
          <w:marTop w:val="0"/>
          <w:marBottom w:val="0"/>
          <w:divBdr>
            <w:top w:val="none" w:sz="0" w:space="0" w:color="auto"/>
            <w:left w:val="none" w:sz="0" w:space="0" w:color="auto"/>
            <w:bottom w:val="none" w:sz="0" w:space="0" w:color="auto"/>
            <w:right w:val="none" w:sz="0" w:space="0" w:color="auto"/>
          </w:divBdr>
        </w:div>
        <w:div w:id="993147461">
          <w:marLeft w:val="0"/>
          <w:marRight w:val="0"/>
          <w:marTop w:val="0"/>
          <w:marBottom w:val="0"/>
          <w:divBdr>
            <w:top w:val="none" w:sz="0" w:space="0" w:color="auto"/>
            <w:left w:val="none" w:sz="0" w:space="0" w:color="auto"/>
            <w:bottom w:val="none" w:sz="0" w:space="0" w:color="auto"/>
            <w:right w:val="none" w:sz="0" w:space="0" w:color="auto"/>
          </w:divBdr>
          <w:divsChild>
            <w:div w:id="303195879">
              <w:marLeft w:val="0"/>
              <w:marRight w:val="0"/>
              <w:marTop w:val="0"/>
              <w:marBottom w:val="0"/>
              <w:divBdr>
                <w:top w:val="none" w:sz="0" w:space="0" w:color="auto"/>
                <w:left w:val="none" w:sz="0" w:space="0" w:color="auto"/>
                <w:bottom w:val="none" w:sz="0" w:space="0" w:color="auto"/>
                <w:right w:val="none" w:sz="0" w:space="0" w:color="auto"/>
              </w:divBdr>
            </w:div>
            <w:div w:id="1172376203">
              <w:marLeft w:val="0"/>
              <w:marRight w:val="0"/>
              <w:marTop w:val="0"/>
              <w:marBottom w:val="0"/>
              <w:divBdr>
                <w:top w:val="none" w:sz="0" w:space="0" w:color="auto"/>
                <w:left w:val="none" w:sz="0" w:space="0" w:color="auto"/>
                <w:bottom w:val="none" w:sz="0" w:space="0" w:color="auto"/>
                <w:right w:val="none" w:sz="0" w:space="0" w:color="auto"/>
              </w:divBdr>
            </w:div>
            <w:div w:id="1989432798">
              <w:marLeft w:val="0"/>
              <w:marRight w:val="0"/>
              <w:marTop w:val="0"/>
              <w:marBottom w:val="0"/>
              <w:divBdr>
                <w:top w:val="none" w:sz="0" w:space="0" w:color="auto"/>
                <w:left w:val="none" w:sz="0" w:space="0" w:color="auto"/>
                <w:bottom w:val="none" w:sz="0" w:space="0" w:color="auto"/>
                <w:right w:val="none" w:sz="0" w:space="0" w:color="auto"/>
              </w:divBdr>
            </w:div>
          </w:divsChild>
        </w:div>
        <w:div w:id="82607359">
          <w:marLeft w:val="0"/>
          <w:marRight w:val="0"/>
          <w:marTop w:val="0"/>
          <w:marBottom w:val="0"/>
          <w:divBdr>
            <w:top w:val="none" w:sz="0" w:space="0" w:color="auto"/>
            <w:left w:val="none" w:sz="0" w:space="0" w:color="auto"/>
            <w:bottom w:val="none" w:sz="0" w:space="0" w:color="auto"/>
            <w:right w:val="none" w:sz="0" w:space="0" w:color="auto"/>
          </w:divBdr>
        </w:div>
        <w:div w:id="540049174">
          <w:marLeft w:val="0"/>
          <w:marRight w:val="0"/>
          <w:marTop w:val="0"/>
          <w:marBottom w:val="0"/>
          <w:divBdr>
            <w:top w:val="none" w:sz="0" w:space="0" w:color="auto"/>
            <w:left w:val="none" w:sz="0" w:space="0" w:color="auto"/>
            <w:bottom w:val="none" w:sz="0" w:space="0" w:color="auto"/>
            <w:right w:val="none" w:sz="0" w:space="0" w:color="auto"/>
          </w:divBdr>
          <w:divsChild>
            <w:div w:id="2024503868">
              <w:marLeft w:val="0"/>
              <w:marRight w:val="0"/>
              <w:marTop w:val="0"/>
              <w:marBottom w:val="0"/>
              <w:divBdr>
                <w:top w:val="none" w:sz="0" w:space="0" w:color="auto"/>
                <w:left w:val="none" w:sz="0" w:space="0" w:color="auto"/>
                <w:bottom w:val="none" w:sz="0" w:space="0" w:color="auto"/>
                <w:right w:val="none" w:sz="0" w:space="0" w:color="auto"/>
              </w:divBdr>
            </w:div>
            <w:div w:id="2134444961">
              <w:marLeft w:val="0"/>
              <w:marRight w:val="0"/>
              <w:marTop w:val="0"/>
              <w:marBottom w:val="0"/>
              <w:divBdr>
                <w:top w:val="none" w:sz="0" w:space="0" w:color="auto"/>
                <w:left w:val="none" w:sz="0" w:space="0" w:color="auto"/>
                <w:bottom w:val="none" w:sz="0" w:space="0" w:color="auto"/>
                <w:right w:val="none" w:sz="0" w:space="0" w:color="auto"/>
              </w:divBdr>
            </w:div>
          </w:divsChild>
        </w:div>
        <w:div w:id="709379790">
          <w:marLeft w:val="0"/>
          <w:marRight w:val="0"/>
          <w:marTop w:val="0"/>
          <w:marBottom w:val="0"/>
          <w:divBdr>
            <w:top w:val="none" w:sz="0" w:space="0" w:color="auto"/>
            <w:left w:val="none" w:sz="0" w:space="0" w:color="auto"/>
            <w:bottom w:val="none" w:sz="0" w:space="0" w:color="auto"/>
            <w:right w:val="none" w:sz="0" w:space="0" w:color="auto"/>
          </w:divBdr>
        </w:div>
        <w:div w:id="1238132852">
          <w:marLeft w:val="0"/>
          <w:marRight w:val="0"/>
          <w:marTop w:val="0"/>
          <w:marBottom w:val="0"/>
          <w:divBdr>
            <w:top w:val="none" w:sz="0" w:space="0" w:color="auto"/>
            <w:left w:val="none" w:sz="0" w:space="0" w:color="auto"/>
            <w:bottom w:val="none" w:sz="0" w:space="0" w:color="auto"/>
            <w:right w:val="none" w:sz="0" w:space="0" w:color="auto"/>
          </w:divBdr>
          <w:divsChild>
            <w:div w:id="1615596016">
              <w:marLeft w:val="0"/>
              <w:marRight w:val="0"/>
              <w:marTop w:val="0"/>
              <w:marBottom w:val="0"/>
              <w:divBdr>
                <w:top w:val="none" w:sz="0" w:space="0" w:color="auto"/>
                <w:left w:val="none" w:sz="0" w:space="0" w:color="auto"/>
                <w:bottom w:val="none" w:sz="0" w:space="0" w:color="auto"/>
                <w:right w:val="none" w:sz="0" w:space="0" w:color="auto"/>
              </w:divBdr>
            </w:div>
          </w:divsChild>
        </w:div>
        <w:div w:id="1447196168">
          <w:marLeft w:val="0"/>
          <w:marRight w:val="0"/>
          <w:marTop w:val="0"/>
          <w:marBottom w:val="0"/>
          <w:divBdr>
            <w:top w:val="none" w:sz="0" w:space="0" w:color="auto"/>
            <w:left w:val="none" w:sz="0" w:space="0" w:color="auto"/>
            <w:bottom w:val="none" w:sz="0" w:space="0" w:color="auto"/>
            <w:right w:val="none" w:sz="0" w:space="0" w:color="auto"/>
          </w:divBdr>
        </w:div>
        <w:div w:id="43676238">
          <w:marLeft w:val="0"/>
          <w:marRight w:val="0"/>
          <w:marTop w:val="0"/>
          <w:marBottom w:val="0"/>
          <w:divBdr>
            <w:top w:val="none" w:sz="0" w:space="0" w:color="auto"/>
            <w:left w:val="none" w:sz="0" w:space="0" w:color="auto"/>
            <w:bottom w:val="none" w:sz="0" w:space="0" w:color="auto"/>
            <w:right w:val="none" w:sz="0" w:space="0" w:color="auto"/>
          </w:divBdr>
          <w:divsChild>
            <w:div w:id="769398095">
              <w:marLeft w:val="0"/>
              <w:marRight w:val="0"/>
              <w:marTop w:val="0"/>
              <w:marBottom w:val="0"/>
              <w:divBdr>
                <w:top w:val="none" w:sz="0" w:space="0" w:color="auto"/>
                <w:left w:val="none" w:sz="0" w:space="0" w:color="auto"/>
                <w:bottom w:val="none" w:sz="0" w:space="0" w:color="auto"/>
                <w:right w:val="none" w:sz="0" w:space="0" w:color="auto"/>
              </w:divBdr>
            </w:div>
            <w:div w:id="705564456">
              <w:marLeft w:val="0"/>
              <w:marRight w:val="0"/>
              <w:marTop w:val="0"/>
              <w:marBottom w:val="0"/>
              <w:divBdr>
                <w:top w:val="none" w:sz="0" w:space="0" w:color="auto"/>
                <w:left w:val="none" w:sz="0" w:space="0" w:color="auto"/>
                <w:bottom w:val="none" w:sz="0" w:space="0" w:color="auto"/>
                <w:right w:val="none" w:sz="0" w:space="0" w:color="auto"/>
              </w:divBdr>
            </w:div>
            <w:div w:id="1602303043">
              <w:marLeft w:val="0"/>
              <w:marRight w:val="0"/>
              <w:marTop w:val="0"/>
              <w:marBottom w:val="0"/>
              <w:divBdr>
                <w:top w:val="none" w:sz="0" w:space="0" w:color="auto"/>
                <w:left w:val="none" w:sz="0" w:space="0" w:color="auto"/>
                <w:bottom w:val="none" w:sz="0" w:space="0" w:color="auto"/>
                <w:right w:val="none" w:sz="0" w:space="0" w:color="auto"/>
              </w:divBdr>
            </w:div>
          </w:divsChild>
        </w:div>
        <w:div w:id="959335812">
          <w:marLeft w:val="0"/>
          <w:marRight w:val="0"/>
          <w:marTop w:val="0"/>
          <w:marBottom w:val="0"/>
          <w:divBdr>
            <w:top w:val="none" w:sz="0" w:space="0" w:color="auto"/>
            <w:left w:val="none" w:sz="0" w:space="0" w:color="auto"/>
            <w:bottom w:val="none" w:sz="0" w:space="0" w:color="auto"/>
            <w:right w:val="none" w:sz="0" w:space="0" w:color="auto"/>
          </w:divBdr>
        </w:div>
        <w:div w:id="920870953">
          <w:marLeft w:val="0"/>
          <w:marRight w:val="0"/>
          <w:marTop w:val="0"/>
          <w:marBottom w:val="0"/>
          <w:divBdr>
            <w:top w:val="none" w:sz="0" w:space="0" w:color="auto"/>
            <w:left w:val="none" w:sz="0" w:space="0" w:color="auto"/>
            <w:bottom w:val="none" w:sz="0" w:space="0" w:color="auto"/>
            <w:right w:val="none" w:sz="0" w:space="0" w:color="auto"/>
          </w:divBdr>
          <w:divsChild>
            <w:div w:id="1879974063">
              <w:marLeft w:val="0"/>
              <w:marRight w:val="0"/>
              <w:marTop w:val="0"/>
              <w:marBottom w:val="0"/>
              <w:divBdr>
                <w:top w:val="none" w:sz="0" w:space="0" w:color="auto"/>
                <w:left w:val="none" w:sz="0" w:space="0" w:color="auto"/>
                <w:bottom w:val="none" w:sz="0" w:space="0" w:color="auto"/>
                <w:right w:val="none" w:sz="0" w:space="0" w:color="auto"/>
              </w:divBdr>
            </w:div>
            <w:div w:id="1201161284">
              <w:marLeft w:val="0"/>
              <w:marRight w:val="0"/>
              <w:marTop w:val="0"/>
              <w:marBottom w:val="0"/>
              <w:divBdr>
                <w:top w:val="none" w:sz="0" w:space="0" w:color="auto"/>
                <w:left w:val="none" w:sz="0" w:space="0" w:color="auto"/>
                <w:bottom w:val="none" w:sz="0" w:space="0" w:color="auto"/>
                <w:right w:val="none" w:sz="0" w:space="0" w:color="auto"/>
              </w:divBdr>
            </w:div>
            <w:div w:id="1394307418">
              <w:marLeft w:val="0"/>
              <w:marRight w:val="0"/>
              <w:marTop w:val="0"/>
              <w:marBottom w:val="0"/>
              <w:divBdr>
                <w:top w:val="none" w:sz="0" w:space="0" w:color="auto"/>
                <w:left w:val="none" w:sz="0" w:space="0" w:color="auto"/>
                <w:bottom w:val="none" w:sz="0" w:space="0" w:color="auto"/>
                <w:right w:val="none" w:sz="0" w:space="0" w:color="auto"/>
              </w:divBdr>
            </w:div>
          </w:divsChild>
        </w:div>
        <w:div w:id="959066960">
          <w:marLeft w:val="0"/>
          <w:marRight w:val="0"/>
          <w:marTop w:val="0"/>
          <w:marBottom w:val="0"/>
          <w:divBdr>
            <w:top w:val="none" w:sz="0" w:space="0" w:color="auto"/>
            <w:left w:val="none" w:sz="0" w:space="0" w:color="auto"/>
            <w:bottom w:val="none" w:sz="0" w:space="0" w:color="auto"/>
            <w:right w:val="none" w:sz="0" w:space="0" w:color="auto"/>
          </w:divBdr>
        </w:div>
        <w:div w:id="777532653">
          <w:marLeft w:val="0"/>
          <w:marRight w:val="0"/>
          <w:marTop w:val="0"/>
          <w:marBottom w:val="0"/>
          <w:divBdr>
            <w:top w:val="none" w:sz="0" w:space="0" w:color="auto"/>
            <w:left w:val="none" w:sz="0" w:space="0" w:color="auto"/>
            <w:bottom w:val="none" w:sz="0" w:space="0" w:color="auto"/>
            <w:right w:val="none" w:sz="0" w:space="0" w:color="auto"/>
          </w:divBdr>
          <w:divsChild>
            <w:div w:id="607008267">
              <w:marLeft w:val="0"/>
              <w:marRight w:val="0"/>
              <w:marTop w:val="0"/>
              <w:marBottom w:val="0"/>
              <w:divBdr>
                <w:top w:val="none" w:sz="0" w:space="0" w:color="auto"/>
                <w:left w:val="none" w:sz="0" w:space="0" w:color="auto"/>
                <w:bottom w:val="none" w:sz="0" w:space="0" w:color="auto"/>
                <w:right w:val="none" w:sz="0" w:space="0" w:color="auto"/>
              </w:divBdr>
            </w:div>
            <w:div w:id="427778036">
              <w:marLeft w:val="0"/>
              <w:marRight w:val="0"/>
              <w:marTop w:val="0"/>
              <w:marBottom w:val="0"/>
              <w:divBdr>
                <w:top w:val="none" w:sz="0" w:space="0" w:color="auto"/>
                <w:left w:val="none" w:sz="0" w:space="0" w:color="auto"/>
                <w:bottom w:val="none" w:sz="0" w:space="0" w:color="auto"/>
                <w:right w:val="none" w:sz="0" w:space="0" w:color="auto"/>
              </w:divBdr>
            </w:div>
            <w:div w:id="1099637966">
              <w:marLeft w:val="0"/>
              <w:marRight w:val="0"/>
              <w:marTop w:val="0"/>
              <w:marBottom w:val="0"/>
              <w:divBdr>
                <w:top w:val="none" w:sz="0" w:space="0" w:color="auto"/>
                <w:left w:val="none" w:sz="0" w:space="0" w:color="auto"/>
                <w:bottom w:val="none" w:sz="0" w:space="0" w:color="auto"/>
                <w:right w:val="none" w:sz="0" w:space="0" w:color="auto"/>
              </w:divBdr>
            </w:div>
            <w:div w:id="228538583">
              <w:marLeft w:val="0"/>
              <w:marRight w:val="0"/>
              <w:marTop w:val="0"/>
              <w:marBottom w:val="0"/>
              <w:divBdr>
                <w:top w:val="none" w:sz="0" w:space="0" w:color="auto"/>
                <w:left w:val="none" w:sz="0" w:space="0" w:color="auto"/>
                <w:bottom w:val="none" w:sz="0" w:space="0" w:color="auto"/>
                <w:right w:val="none" w:sz="0" w:space="0" w:color="auto"/>
              </w:divBdr>
            </w:div>
          </w:divsChild>
        </w:div>
        <w:div w:id="2126807014">
          <w:marLeft w:val="0"/>
          <w:marRight w:val="0"/>
          <w:marTop w:val="0"/>
          <w:marBottom w:val="0"/>
          <w:divBdr>
            <w:top w:val="none" w:sz="0" w:space="0" w:color="auto"/>
            <w:left w:val="none" w:sz="0" w:space="0" w:color="auto"/>
            <w:bottom w:val="none" w:sz="0" w:space="0" w:color="auto"/>
            <w:right w:val="none" w:sz="0" w:space="0" w:color="auto"/>
          </w:divBdr>
        </w:div>
        <w:div w:id="620380589">
          <w:marLeft w:val="0"/>
          <w:marRight w:val="0"/>
          <w:marTop w:val="0"/>
          <w:marBottom w:val="0"/>
          <w:divBdr>
            <w:top w:val="none" w:sz="0" w:space="0" w:color="auto"/>
            <w:left w:val="none" w:sz="0" w:space="0" w:color="auto"/>
            <w:bottom w:val="none" w:sz="0" w:space="0" w:color="auto"/>
            <w:right w:val="none" w:sz="0" w:space="0" w:color="auto"/>
          </w:divBdr>
          <w:divsChild>
            <w:div w:id="1102800463">
              <w:marLeft w:val="0"/>
              <w:marRight w:val="0"/>
              <w:marTop w:val="0"/>
              <w:marBottom w:val="0"/>
              <w:divBdr>
                <w:top w:val="none" w:sz="0" w:space="0" w:color="auto"/>
                <w:left w:val="none" w:sz="0" w:space="0" w:color="auto"/>
                <w:bottom w:val="none" w:sz="0" w:space="0" w:color="auto"/>
                <w:right w:val="none" w:sz="0" w:space="0" w:color="auto"/>
              </w:divBdr>
            </w:div>
            <w:div w:id="2020619514">
              <w:marLeft w:val="0"/>
              <w:marRight w:val="0"/>
              <w:marTop w:val="0"/>
              <w:marBottom w:val="0"/>
              <w:divBdr>
                <w:top w:val="none" w:sz="0" w:space="0" w:color="auto"/>
                <w:left w:val="none" w:sz="0" w:space="0" w:color="auto"/>
                <w:bottom w:val="none" w:sz="0" w:space="0" w:color="auto"/>
                <w:right w:val="none" w:sz="0" w:space="0" w:color="auto"/>
              </w:divBdr>
            </w:div>
            <w:div w:id="1801075924">
              <w:marLeft w:val="0"/>
              <w:marRight w:val="0"/>
              <w:marTop w:val="0"/>
              <w:marBottom w:val="0"/>
              <w:divBdr>
                <w:top w:val="none" w:sz="0" w:space="0" w:color="auto"/>
                <w:left w:val="none" w:sz="0" w:space="0" w:color="auto"/>
                <w:bottom w:val="none" w:sz="0" w:space="0" w:color="auto"/>
                <w:right w:val="none" w:sz="0" w:space="0" w:color="auto"/>
              </w:divBdr>
            </w:div>
          </w:divsChild>
        </w:div>
        <w:div w:id="646975906">
          <w:marLeft w:val="0"/>
          <w:marRight w:val="0"/>
          <w:marTop w:val="0"/>
          <w:marBottom w:val="0"/>
          <w:divBdr>
            <w:top w:val="none" w:sz="0" w:space="0" w:color="auto"/>
            <w:left w:val="none" w:sz="0" w:space="0" w:color="auto"/>
            <w:bottom w:val="none" w:sz="0" w:space="0" w:color="auto"/>
            <w:right w:val="none" w:sz="0" w:space="0" w:color="auto"/>
          </w:divBdr>
        </w:div>
        <w:div w:id="1071852540">
          <w:marLeft w:val="0"/>
          <w:marRight w:val="0"/>
          <w:marTop w:val="0"/>
          <w:marBottom w:val="0"/>
          <w:divBdr>
            <w:top w:val="none" w:sz="0" w:space="0" w:color="auto"/>
            <w:left w:val="none" w:sz="0" w:space="0" w:color="auto"/>
            <w:bottom w:val="none" w:sz="0" w:space="0" w:color="auto"/>
            <w:right w:val="none" w:sz="0" w:space="0" w:color="auto"/>
          </w:divBdr>
          <w:divsChild>
            <w:div w:id="1867789136">
              <w:marLeft w:val="0"/>
              <w:marRight w:val="0"/>
              <w:marTop w:val="0"/>
              <w:marBottom w:val="0"/>
              <w:divBdr>
                <w:top w:val="none" w:sz="0" w:space="0" w:color="auto"/>
                <w:left w:val="none" w:sz="0" w:space="0" w:color="auto"/>
                <w:bottom w:val="none" w:sz="0" w:space="0" w:color="auto"/>
                <w:right w:val="none" w:sz="0" w:space="0" w:color="auto"/>
              </w:divBdr>
            </w:div>
          </w:divsChild>
        </w:div>
        <w:div w:id="1928801347">
          <w:marLeft w:val="0"/>
          <w:marRight w:val="0"/>
          <w:marTop w:val="0"/>
          <w:marBottom w:val="0"/>
          <w:divBdr>
            <w:top w:val="none" w:sz="0" w:space="0" w:color="auto"/>
            <w:left w:val="none" w:sz="0" w:space="0" w:color="auto"/>
            <w:bottom w:val="none" w:sz="0" w:space="0" w:color="auto"/>
            <w:right w:val="none" w:sz="0" w:space="0" w:color="auto"/>
          </w:divBdr>
        </w:div>
        <w:div w:id="556012404">
          <w:marLeft w:val="0"/>
          <w:marRight w:val="0"/>
          <w:marTop w:val="0"/>
          <w:marBottom w:val="0"/>
          <w:divBdr>
            <w:top w:val="none" w:sz="0" w:space="0" w:color="auto"/>
            <w:left w:val="none" w:sz="0" w:space="0" w:color="auto"/>
            <w:bottom w:val="none" w:sz="0" w:space="0" w:color="auto"/>
            <w:right w:val="none" w:sz="0" w:space="0" w:color="auto"/>
          </w:divBdr>
          <w:divsChild>
            <w:div w:id="432015527">
              <w:marLeft w:val="0"/>
              <w:marRight w:val="0"/>
              <w:marTop w:val="0"/>
              <w:marBottom w:val="0"/>
              <w:divBdr>
                <w:top w:val="none" w:sz="0" w:space="0" w:color="auto"/>
                <w:left w:val="none" w:sz="0" w:space="0" w:color="auto"/>
                <w:bottom w:val="none" w:sz="0" w:space="0" w:color="auto"/>
                <w:right w:val="none" w:sz="0" w:space="0" w:color="auto"/>
              </w:divBdr>
            </w:div>
            <w:div w:id="202641985">
              <w:marLeft w:val="0"/>
              <w:marRight w:val="0"/>
              <w:marTop w:val="0"/>
              <w:marBottom w:val="0"/>
              <w:divBdr>
                <w:top w:val="none" w:sz="0" w:space="0" w:color="auto"/>
                <w:left w:val="none" w:sz="0" w:space="0" w:color="auto"/>
                <w:bottom w:val="none" w:sz="0" w:space="0" w:color="auto"/>
                <w:right w:val="none" w:sz="0" w:space="0" w:color="auto"/>
              </w:divBdr>
            </w:div>
          </w:divsChild>
        </w:div>
        <w:div w:id="1297643249">
          <w:marLeft w:val="0"/>
          <w:marRight w:val="0"/>
          <w:marTop w:val="0"/>
          <w:marBottom w:val="0"/>
          <w:divBdr>
            <w:top w:val="none" w:sz="0" w:space="0" w:color="auto"/>
            <w:left w:val="none" w:sz="0" w:space="0" w:color="auto"/>
            <w:bottom w:val="none" w:sz="0" w:space="0" w:color="auto"/>
            <w:right w:val="none" w:sz="0" w:space="0" w:color="auto"/>
          </w:divBdr>
        </w:div>
        <w:div w:id="926840075">
          <w:marLeft w:val="0"/>
          <w:marRight w:val="0"/>
          <w:marTop w:val="0"/>
          <w:marBottom w:val="0"/>
          <w:divBdr>
            <w:top w:val="none" w:sz="0" w:space="0" w:color="auto"/>
            <w:left w:val="none" w:sz="0" w:space="0" w:color="auto"/>
            <w:bottom w:val="none" w:sz="0" w:space="0" w:color="auto"/>
            <w:right w:val="none" w:sz="0" w:space="0" w:color="auto"/>
          </w:divBdr>
          <w:divsChild>
            <w:div w:id="407120050">
              <w:marLeft w:val="0"/>
              <w:marRight w:val="0"/>
              <w:marTop w:val="0"/>
              <w:marBottom w:val="0"/>
              <w:divBdr>
                <w:top w:val="none" w:sz="0" w:space="0" w:color="auto"/>
                <w:left w:val="none" w:sz="0" w:space="0" w:color="auto"/>
                <w:bottom w:val="none" w:sz="0" w:space="0" w:color="auto"/>
                <w:right w:val="none" w:sz="0" w:space="0" w:color="auto"/>
              </w:divBdr>
            </w:div>
            <w:div w:id="1210190351">
              <w:marLeft w:val="0"/>
              <w:marRight w:val="0"/>
              <w:marTop w:val="0"/>
              <w:marBottom w:val="0"/>
              <w:divBdr>
                <w:top w:val="none" w:sz="0" w:space="0" w:color="auto"/>
                <w:left w:val="none" w:sz="0" w:space="0" w:color="auto"/>
                <w:bottom w:val="none" w:sz="0" w:space="0" w:color="auto"/>
                <w:right w:val="none" w:sz="0" w:space="0" w:color="auto"/>
              </w:divBdr>
            </w:div>
            <w:div w:id="1411586234">
              <w:marLeft w:val="0"/>
              <w:marRight w:val="0"/>
              <w:marTop w:val="0"/>
              <w:marBottom w:val="0"/>
              <w:divBdr>
                <w:top w:val="none" w:sz="0" w:space="0" w:color="auto"/>
                <w:left w:val="none" w:sz="0" w:space="0" w:color="auto"/>
                <w:bottom w:val="none" w:sz="0" w:space="0" w:color="auto"/>
                <w:right w:val="none" w:sz="0" w:space="0" w:color="auto"/>
              </w:divBdr>
            </w:div>
            <w:div w:id="564415337">
              <w:marLeft w:val="0"/>
              <w:marRight w:val="0"/>
              <w:marTop w:val="0"/>
              <w:marBottom w:val="0"/>
              <w:divBdr>
                <w:top w:val="none" w:sz="0" w:space="0" w:color="auto"/>
                <w:left w:val="none" w:sz="0" w:space="0" w:color="auto"/>
                <w:bottom w:val="none" w:sz="0" w:space="0" w:color="auto"/>
                <w:right w:val="none" w:sz="0" w:space="0" w:color="auto"/>
              </w:divBdr>
            </w:div>
            <w:div w:id="1264149125">
              <w:marLeft w:val="0"/>
              <w:marRight w:val="0"/>
              <w:marTop w:val="0"/>
              <w:marBottom w:val="0"/>
              <w:divBdr>
                <w:top w:val="none" w:sz="0" w:space="0" w:color="auto"/>
                <w:left w:val="none" w:sz="0" w:space="0" w:color="auto"/>
                <w:bottom w:val="none" w:sz="0" w:space="0" w:color="auto"/>
                <w:right w:val="none" w:sz="0" w:space="0" w:color="auto"/>
              </w:divBdr>
            </w:div>
          </w:divsChild>
        </w:div>
        <w:div w:id="1399403162">
          <w:marLeft w:val="0"/>
          <w:marRight w:val="0"/>
          <w:marTop w:val="0"/>
          <w:marBottom w:val="0"/>
          <w:divBdr>
            <w:top w:val="none" w:sz="0" w:space="0" w:color="auto"/>
            <w:left w:val="none" w:sz="0" w:space="0" w:color="auto"/>
            <w:bottom w:val="none" w:sz="0" w:space="0" w:color="auto"/>
            <w:right w:val="none" w:sz="0" w:space="0" w:color="auto"/>
          </w:divBdr>
        </w:div>
        <w:div w:id="1222671746">
          <w:marLeft w:val="0"/>
          <w:marRight w:val="0"/>
          <w:marTop w:val="0"/>
          <w:marBottom w:val="0"/>
          <w:divBdr>
            <w:top w:val="none" w:sz="0" w:space="0" w:color="auto"/>
            <w:left w:val="none" w:sz="0" w:space="0" w:color="auto"/>
            <w:bottom w:val="none" w:sz="0" w:space="0" w:color="auto"/>
            <w:right w:val="none" w:sz="0" w:space="0" w:color="auto"/>
          </w:divBdr>
          <w:divsChild>
            <w:div w:id="1223367756">
              <w:marLeft w:val="0"/>
              <w:marRight w:val="0"/>
              <w:marTop w:val="0"/>
              <w:marBottom w:val="0"/>
              <w:divBdr>
                <w:top w:val="none" w:sz="0" w:space="0" w:color="auto"/>
                <w:left w:val="none" w:sz="0" w:space="0" w:color="auto"/>
                <w:bottom w:val="none" w:sz="0" w:space="0" w:color="auto"/>
                <w:right w:val="none" w:sz="0" w:space="0" w:color="auto"/>
              </w:divBdr>
            </w:div>
            <w:div w:id="1735591504">
              <w:marLeft w:val="0"/>
              <w:marRight w:val="0"/>
              <w:marTop w:val="0"/>
              <w:marBottom w:val="0"/>
              <w:divBdr>
                <w:top w:val="none" w:sz="0" w:space="0" w:color="auto"/>
                <w:left w:val="none" w:sz="0" w:space="0" w:color="auto"/>
                <w:bottom w:val="none" w:sz="0" w:space="0" w:color="auto"/>
                <w:right w:val="none" w:sz="0" w:space="0" w:color="auto"/>
              </w:divBdr>
            </w:div>
            <w:div w:id="639651249">
              <w:marLeft w:val="0"/>
              <w:marRight w:val="0"/>
              <w:marTop w:val="0"/>
              <w:marBottom w:val="0"/>
              <w:divBdr>
                <w:top w:val="none" w:sz="0" w:space="0" w:color="auto"/>
                <w:left w:val="none" w:sz="0" w:space="0" w:color="auto"/>
                <w:bottom w:val="none" w:sz="0" w:space="0" w:color="auto"/>
                <w:right w:val="none" w:sz="0" w:space="0" w:color="auto"/>
              </w:divBdr>
            </w:div>
            <w:div w:id="466554090">
              <w:marLeft w:val="0"/>
              <w:marRight w:val="0"/>
              <w:marTop w:val="0"/>
              <w:marBottom w:val="0"/>
              <w:divBdr>
                <w:top w:val="none" w:sz="0" w:space="0" w:color="auto"/>
                <w:left w:val="none" w:sz="0" w:space="0" w:color="auto"/>
                <w:bottom w:val="none" w:sz="0" w:space="0" w:color="auto"/>
                <w:right w:val="none" w:sz="0" w:space="0" w:color="auto"/>
              </w:divBdr>
            </w:div>
            <w:div w:id="811406165">
              <w:marLeft w:val="0"/>
              <w:marRight w:val="0"/>
              <w:marTop w:val="0"/>
              <w:marBottom w:val="0"/>
              <w:divBdr>
                <w:top w:val="none" w:sz="0" w:space="0" w:color="auto"/>
                <w:left w:val="none" w:sz="0" w:space="0" w:color="auto"/>
                <w:bottom w:val="none" w:sz="0" w:space="0" w:color="auto"/>
                <w:right w:val="none" w:sz="0" w:space="0" w:color="auto"/>
              </w:divBdr>
            </w:div>
            <w:div w:id="529955909">
              <w:marLeft w:val="0"/>
              <w:marRight w:val="0"/>
              <w:marTop w:val="0"/>
              <w:marBottom w:val="0"/>
              <w:divBdr>
                <w:top w:val="none" w:sz="0" w:space="0" w:color="auto"/>
                <w:left w:val="none" w:sz="0" w:space="0" w:color="auto"/>
                <w:bottom w:val="none" w:sz="0" w:space="0" w:color="auto"/>
                <w:right w:val="none" w:sz="0" w:space="0" w:color="auto"/>
              </w:divBdr>
            </w:div>
            <w:div w:id="1201237812">
              <w:marLeft w:val="0"/>
              <w:marRight w:val="0"/>
              <w:marTop w:val="0"/>
              <w:marBottom w:val="0"/>
              <w:divBdr>
                <w:top w:val="none" w:sz="0" w:space="0" w:color="auto"/>
                <w:left w:val="none" w:sz="0" w:space="0" w:color="auto"/>
                <w:bottom w:val="none" w:sz="0" w:space="0" w:color="auto"/>
                <w:right w:val="none" w:sz="0" w:space="0" w:color="auto"/>
              </w:divBdr>
            </w:div>
          </w:divsChild>
        </w:div>
        <w:div w:id="183908580">
          <w:marLeft w:val="0"/>
          <w:marRight w:val="0"/>
          <w:marTop w:val="0"/>
          <w:marBottom w:val="0"/>
          <w:divBdr>
            <w:top w:val="none" w:sz="0" w:space="0" w:color="auto"/>
            <w:left w:val="none" w:sz="0" w:space="0" w:color="auto"/>
            <w:bottom w:val="none" w:sz="0" w:space="0" w:color="auto"/>
            <w:right w:val="none" w:sz="0" w:space="0" w:color="auto"/>
          </w:divBdr>
        </w:div>
        <w:div w:id="2000840990">
          <w:marLeft w:val="0"/>
          <w:marRight w:val="0"/>
          <w:marTop w:val="0"/>
          <w:marBottom w:val="0"/>
          <w:divBdr>
            <w:top w:val="none" w:sz="0" w:space="0" w:color="auto"/>
            <w:left w:val="none" w:sz="0" w:space="0" w:color="auto"/>
            <w:bottom w:val="none" w:sz="0" w:space="0" w:color="auto"/>
            <w:right w:val="none" w:sz="0" w:space="0" w:color="auto"/>
          </w:divBdr>
          <w:divsChild>
            <w:div w:id="768623203">
              <w:marLeft w:val="0"/>
              <w:marRight w:val="0"/>
              <w:marTop w:val="0"/>
              <w:marBottom w:val="0"/>
              <w:divBdr>
                <w:top w:val="none" w:sz="0" w:space="0" w:color="auto"/>
                <w:left w:val="none" w:sz="0" w:space="0" w:color="auto"/>
                <w:bottom w:val="none" w:sz="0" w:space="0" w:color="auto"/>
                <w:right w:val="none" w:sz="0" w:space="0" w:color="auto"/>
              </w:divBdr>
            </w:div>
            <w:div w:id="1691448332">
              <w:marLeft w:val="0"/>
              <w:marRight w:val="0"/>
              <w:marTop w:val="0"/>
              <w:marBottom w:val="0"/>
              <w:divBdr>
                <w:top w:val="none" w:sz="0" w:space="0" w:color="auto"/>
                <w:left w:val="none" w:sz="0" w:space="0" w:color="auto"/>
                <w:bottom w:val="none" w:sz="0" w:space="0" w:color="auto"/>
                <w:right w:val="none" w:sz="0" w:space="0" w:color="auto"/>
              </w:divBdr>
            </w:div>
            <w:div w:id="701128979">
              <w:marLeft w:val="0"/>
              <w:marRight w:val="0"/>
              <w:marTop w:val="0"/>
              <w:marBottom w:val="0"/>
              <w:divBdr>
                <w:top w:val="none" w:sz="0" w:space="0" w:color="auto"/>
                <w:left w:val="none" w:sz="0" w:space="0" w:color="auto"/>
                <w:bottom w:val="none" w:sz="0" w:space="0" w:color="auto"/>
                <w:right w:val="none" w:sz="0" w:space="0" w:color="auto"/>
              </w:divBdr>
            </w:div>
            <w:div w:id="875045391">
              <w:marLeft w:val="0"/>
              <w:marRight w:val="0"/>
              <w:marTop w:val="0"/>
              <w:marBottom w:val="0"/>
              <w:divBdr>
                <w:top w:val="none" w:sz="0" w:space="0" w:color="auto"/>
                <w:left w:val="none" w:sz="0" w:space="0" w:color="auto"/>
                <w:bottom w:val="none" w:sz="0" w:space="0" w:color="auto"/>
                <w:right w:val="none" w:sz="0" w:space="0" w:color="auto"/>
              </w:divBdr>
            </w:div>
            <w:div w:id="2009555397">
              <w:marLeft w:val="0"/>
              <w:marRight w:val="0"/>
              <w:marTop w:val="0"/>
              <w:marBottom w:val="0"/>
              <w:divBdr>
                <w:top w:val="none" w:sz="0" w:space="0" w:color="auto"/>
                <w:left w:val="none" w:sz="0" w:space="0" w:color="auto"/>
                <w:bottom w:val="none" w:sz="0" w:space="0" w:color="auto"/>
                <w:right w:val="none" w:sz="0" w:space="0" w:color="auto"/>
              </w:divBdr>
            </w:div>
          </w:divsChild>
        </w:div>
        <w:div w:id="1417090736">
          <w:marLeft w:val="0"/>
          <w:marRight w:val="0"/>
          <w:marTop w:val="0"/>
          <w:marBottom w:val="0"/>
          <w:divBdr>
            <w:top w:val="none" w:sz="0" w:space="0" w:color="auto"/>
            <w:left w:val="none" w:sz="0" w:space="0" w:color="auto"/>
            <w:bottom w:val="none" w:sz="0" w:space="0" w:color="auto"/>
            <w:right w:val="none" w:sz="0" w:space="0" w:color="auto"/>
          </w:divBdr>
        </w:div>
        <w:div w:id="1333265562">
          <w:marLeft w:val="0"/>
          <w:marRight w:val="0"/>
          <w:marTop w:val="0"/>
          <w:marBottom w:val="0"/>
          <w:divBdr>
            <w:top w:val="none" w:sz="0" w:space="0" w:color="auto"/>
            <w:left w:val="none" w:sz="0" w:space="0" w:color="auto"/>
            <w:bottom w:val="none" w:sz="0" w:space="0" w:color="auto"/>
            <w:right w:val="none" w:sz="0" w:space="0" w:color="auto"/>
          </w:divBdr>
          <w:divsChild>
            <w:div w:id="1568221409">
              <w:marLeft w:val="0"/>
              <w:marRight w:val="0"/>
              <w:marTop w:val="0"/>
              <w:marBottom w:val="0"/>
              <w:divBdr>
                <w:top w:val="none" w:sz="0" w:space="0" w:color="auto"/>
                <w:left w:val="none" w:sz="0" w:space="0" w:color="auto"/>
                <w:bottom w:val="none" w:sz="0" w:space="0" w:color="auto"/>
                <w:right w:val="none" w:sz="0" w:space="0" w:color="auto"/>
              </w:divBdr>
            </w:div>
          </w:divsChild>
        </w:div>
        <w:div w:id="197664655">
          <w:marLeft w:val="0"/>
          <w:marRight w:val="0"/>
          <w:marTop w:val="0"/>
          <w:marBottom w:val="0"/>
          <w:divBdr>
            <w:top w:val="none" w:sz="0" w:space="0" w:color="auto"/>
            <w:left w:val="none" w:sz="0" w:space="0" w:color="auto"/>
            <w:bottom w:val="none" w:sz="0" w:space="0" w:color="auto"/>
            <w:right w:val="none" w:sz="0" w:space="0" w:color="auto"/>
          </w:divBdr>
        </w:div>
        <w:div w:id="1062942103">
          <w:marLeft w:val="0"/>
          <w:marRight w:val="0"/>
          <w:marTop w:val="0"/>
          <w:marBottom w:val="0"/>
          <w:divBdr>
            <w:top w:val="none" w:sz="0" w:space="0" w:color="auto"/>
            <w:left w:val="none" w:sz="0" w:space="0" w:color="auto"/>
            <w:bottom w:val="none" w:sz="0" w:space="0" w:color="auto"/>
            <w:right w:val="none" w:sz="0" w:space="0" w:color="auto"/>
          </w:divBdr>
          <w:divsChild>
            <w:div w:id="1194463605">
              <w:marLeft w:val="0"/>
              <w:marRight w:val="0"/>
              <w:marTop w:val="0"/>
              <w:marBottom w:val="0"/>
              <w:divBdr>
                <w:top w:val="none" w:sz="0" w:space="0" w:color="auto"/>
                <w:left w:val="none" w:sz="0" w:space="0" w:color="auto"/>
                <w:bottom w:val="none" w:sz="0" w:space="0" w:color="auto"/>
                <w:right w:val="none" w:sz="0" w:space="0" w:color="auto"/>
              </w:divBdr>
            </w:div>
          </w:divsChild>
        </w:div>
        <w:div w:id="2094740955">
          <w:marLeft w:val="0"/>
          <w:marRight w:val="0"/>
          <w:marTop w:val="0"/>
          <w:marBottom w:val="0"/>
          <w:divBdr>
            <w:top w:val="none" w:sz="0" w:space="0" w:color="auto"/>
            <w:left w:val="none" w:sz="0" w:space="0" w:color="auto"/>
            <w:bottom w:val="none" w:sz="0" w:space="0" w:color="auto"/>
            <w:right w:val="none" w:sz="0" w:space="0" w:color="auto"/>
          </w:divBdr>
        </w:div>
        <w:div w:id="633415329">
          <w:marLeft w:val="0"/>
          <w:marRight w:val="0"/>
          <w:marTop w:val="0"/>
          <w:marBottom w:val="0"/>
          <w:divBdr>
            <w:top w:val="none" w:sz="0" w:space="0" w:color="auto"/>
            <w:left w:val="none" w:sz="0" w:space="0" w:color="auto"/>
            <w:bottom w:val="none" w:sz="0" w:space="0" w:color="auto"/>
            <w:right w:val="none" w:sz="0" w:space="0" w:color="auto"/>
          </w:divBdr>
        </w:div>
        <w:div w:id="1481538969">
          <w:marLeft w:val="0"/>
          <w:marRight w:val="0"/>
          <w:marTop w:val="0"/>
          <w:marBottom w:val="0"/>
          <w:divBdr>
            <w:top w:val="none" w:sz="0" w:space="0" w:color="auto"/>
            <w:left w:val="none" w:sz="0" w:space="0" w:color="auto"/>
            <w:bottom w:val="none" w:sz="0" w:space="0" w:color="auto"/>
            <w:right w:val="none" w:sz="0" w:space="0" w:color="auto"/>
          </w:divBdr>
          <w:divsChild>
            <w:div w:id="1985040827">
              <w:marLeft w:val="0"/>
              <w:marRight w:val="0"/>
              <w:marTop w:val="0"/>
              <w:marBottom w:val="0"/>
              <w:divBdr>
                <w:top w:val="none" w:sz="0" w:space="0" w:color="auto"/>
                <w:left w:val="none" w:sz="0" w:space="0" w:color="auto"/>
                <w:bottom w:val="none" w:sz="0" w:space="0" w:color="auto"/>
                <w:right w:val="none" w:sz="0" w:space="0" w:color="auto"/>
              </w:divBdr>
            </w:div>
            <w:div w:id="614212090">
              <w:marLeft w:val="0"/>
              <w:marRight w:val="0"/>
              <w:marTop w:val="0"/>
              <w:marBottom w:val="0"/>
              <w:divBdr>
                <w:top w:val="none" w:sz="0" w:space="0" w:color="auto"/>
                <w:left w:val="none" w:sz="0" w:space="0" w:color="auto"/>
                <w:bottom w:val="none" w:sz="0" w:space="0" w:color="auto"/>
                <w:right w:val="none" w:sz="0" w:space="0" w:color="auto"/>
              </w:divBdr>
            </w:div>
            <w:div w:id="1963685074">
              <w:marLeft w:val="0"/>
              <w:marRight w:val="0"/>
              <w:marTop w:val="0"/>
              <w:marBottom w:val="0"/>
              <w:divBdr>
                <w:top w:val="none" w:sz="0" w:space="0" w:color="auto"/>
                <w:left w:val="none" w:sz="0" w:space="0" w:color="auto"/>
                <w:bottom w:val="none" w:sz="0" w:space="0" w:color="auto"/>
                <w:right w:val="none" w:sz="0" w:space="0" w:color="auto"/>
              </w:divBdr>
            </w:div>
          </w:divsChild>
        </w:div>
        <w:div w:id="2112123679">
          <w:marLeft w:val="0"/>
          <w:marRight w:val="0"/>
          <w:marTop w:val="0"/>
          <w:marBottom w:val="0"/>
          <w:divBdr>
            <w:top w:val="none" w:sz="0" w:space="0" w:color="auto"/>
            <w:left w:val="none" w:sz="0" w:space="0" w:color="auto"/>
            <w:bottom w:val="none" w:sz="0" w:space="0" w:color="auto"/>
            <w:right w:val="none" w:sz="0" w:space="0" w:color="auto"/>
          </w:divBdr>
        </w:div>
        <w:div w:id="441147934">
          <w:marLeft w:val="0"/>
          <w:marRight w:val="0"/>
          <w:marTop w:val="0"/>
          <w:marBottom w:val="0"/>
          <w:divBdr>
            <w:top w:val="none" w:sz="0" w:space="0" w:color="auto"/>
            <w:left w:val="none" w:sz="0" w:space="0" w:color="auto"/>
            <w:bottom w:val="none" w:sz="0" w:space="0" w:color="auto"/>
            <w:right w:val="none" w:sz="0" w:space="0" w:color="auto"/>
          </w:divBdr>
        </w:div>
        <w:div w:id="1077282903">
          <w:marLeft w:val="0"/>
          <w:marRight w:val="0"/>
          <w:marTop w:val="0"/>
          <w:marBottom w:val="0"/>
          <w:divBdr>
            <w:top w:val="none" w:sz="0" w:space="0" w:color="auto"/>
            <w:left w:val="none" w:sz="0" w:space="0" w:color="auto"/>
            <w:bottom w:val="none" w:sz="0" w:space="0" w:color="auto"/>
            <w:right w:val="none" w:sz="0" w:space="0" w:color="auto"/>
          </w:divBdr>
          <w:divsChild>
            <w:div w:id="1148397476">
              <w:marLeft w:val="0"/>
              <w:marRight w:val="0"/>
              <w:marTop w:val="0"/>
              <w:marBottom w:val="0"/>
              <w:divBdr>
                <w:top w:val="none" w:sz="0" w:space="0" w:color="auto"/>
                <w:left w:val="none" w:sz="0" w:space="0" w:color="auto"/>
                <w:bottom w:val="none" w:sz="0" w:space="0" w:color="auto"/>
                <w:right w:val="none" w:sz="0" w:space="0" w:color="auto"/>
              </w:divBdr>
            </w:div>
          </w:divsChild>
        </w:div>
        <w:div w:id="253780114">
          <w:marLeft w:val="0"/>
          <w:marRight w:val="0"/>
          <w:marTop w:val="0"/>
          <w:marBottom w:val="0"/>
          <w:divBdr>
            <w:top w:val="none" w:sz="0" w:space="0" w:color="auto"/>
            <w:left w:val="none" w:sz="0" w:space="0" w:color="auto"/>
            <w:bottom w:val="none" w:sz="0" w:space="0" w:color="auto"/>
            <w:right w:val="none" w:sz="0" w:space="0" w:color="auto"/>
          </w:divBdr>
        </w:div>
        <w:div w:id="1930192374">
          <w:marLeft w:val="0"/>
          <w:marRight w:val="0"/>
          <w:marTop w:val="0"/>
          <w:marBottom w:val="0"/>
          <w:divBdr>
            <w:top w:val="none" w:sz="0" w:space="0" w:color="auto"/>
            <w:left w:val="none" w:sz="0" w:space="0" w:color="auto"/>
            <w:bottom w:val="none" w:sz="0" w:space="0" w:color="auto"/>
            <w:right w:val="none" w:sz="0" w:space="0" w:color="auto"/>
          </w:divBdr>
        </w:div>
        <w:div w:id="491217772">
          <w:marLeft w:val="0"/>
          <w:marRight w:val="0"/>
          <w:marTop w:val="0"/>
          <w:marBottom w:val="0"/>
          <w:divBdr>
            <w:top w:val="none" w:sz="0" w:space="0" w:color="auto"/>
            <w:left w:val="none" w:sz="0" w:space="0" w:color="auto"/>
            <w:bottom w:val="none" w:sz="0" w:space="0" w:color="auto"/>
            <w:right w:val="none" w:sz="0" w:space="0" w:color="auto"/>
          </w:divBdr>
          <w:divsChild>
            <w:div w:id="897010641">
              <w:marLeft w:val="0"/>
              <w:marRight w:val="0"/>
              <w:marTop w:val="0"/>
              <w:marBottom w:val="0"/>
              <w:divBdr>
                <w:top w:val="none" w:sz="0" w:space="0" w:color="auto"/>
                <w:left w:val="none" w:sz="0" w:space="0" w:color="auto"/>
                <w:bottom w:val="none" w:sz="0" w:space="0" w:color="auto"/>
                <w:right w:val="none" w:sz="0" w:space="0" w:color="auto"/>
              </w:divBdr>
            </w:div>
            <w:div w:id="705257986">
              <w:marLeft w:val="0"/>
              <w:marRight w:val="0"/>
              <w:marTop w:val="0"/>
              <w:marBottom w:val="0"/>
              <w:divBdr>
                <w:top w:val="none" w:sz="0" w:space="0" w:color="auto"/>
                <w:left w:val="none" w:sz="0" w:space="0" w:color="auto"/>
                <w:bottom w:val="none" w:sz="0" w:space="0" w:color="auto"/>
                <w:right w:val="none" w:sz="0" w:space="0" w:color="auto"/>
              </w:divBdr>
            </w:div>
          </w:divsChild>
        </w:div>
        <w:div w:id="1330210825">
          <w:marLeft w:val="0"/>
          <w:marRight w:val="0"/>
          <w:marTop w:val="0"/>
          <w:marBottom w:val="0"/>
          <w:divBdr>
            <w:top w:val="none" w:sz="0" w:space="0" w:color="auto"/>
            <w:left w:val="none" w:sz="0" w:space="0" w:color="auto"/>
            <w:bottom w:val="none" w:sz="0" w:space="0" w:color="auto"/>
            <w:right w:val="none" w:sz="0" w:space="0" w:color="auto"/>
          </w:divBdr>
        </w:div>
        <w:div w:id="1353140734">
          <w:marLeft w:val="0"/>
          <w:marRight w:val="0"/>
          <w:marTop w:val="0"/>
          <w:marBottom w:val="0"/>
          <w:divBdr>
            <w:top w:val="none" w:sz="0" w:space="0" w:color="auto"/>
            <w:left w:val="none" w:sz="0" w:space="0" w:color="auto"/>
            <w:bottom w:val="none" w:sz="0" w:space="0" w:color="auto"/>
            <w:right w:val="none" w:sz="0" w:space="0" w:color="auto"/>
          </w:divBdr>
        </w:div>
        <w:div w:id="1547835535">
          <w:marLeft w:val="0"/>
          <w:marRight w:val="0"/>
          <w:marTop w:val="0"/>
          <w:marBottom w:val="0"/>
          <w:divBdr>
            <w:top w:val="none" w:sz="0" w:space="0" w:color="auto"/>
            <w:left w:val="none" w:sz="0" w:space="0" w:color="auto"/>
            <w:bottom w:val="none" w:sz="0" w:space="0" w:color="auto"/>
            <w:right w:val="none" w:sz="0" w:space="0" w:color="auto"/>
          </w:divBdr>
          <w:divsChild>
            <w:div w:id="949166600">
              <w:marLeft w:val="0"/>
              <w:marRight w:val="0"/>
              <w:marTop w:val="0"/>
              <w:marBottom w:val="0"/>
              <w:divBdr>
                <w:top w:val="none" w:sz="0" w:space="0" w:color="auto"/>
                <w:left w:val="none" w:sz="0" w:space="0" w:color="auto"/>
                <w:bottom w:val="none" w:sz="0" w:space="0" w:color="auto"/>
                <w:right w:val="none" w:sz="0" w:space="0" w:color="auto"/>
              </w:divBdr>
            </w:div>
            <w:div w:id="528840167">
              <w:marLeft w:val="0"/>
              <w:marRight w:val="0"/>
              <w:marTop w:val="0"/>
              <w:marBottom w:val="0"/>
              <w:divBdr>
                <w:top w:val="none" w:sz="0" w:space="0" w:color="auto"/>
                <w:left w:val="none" w:sz="0" w:space="0" w:color="auto"/>
                <w:bottom w:val="none" w:sz="0" w:space="0" w:color="auto"/>
                <w:right w:val="none" w:sz="0" w:space="0" w:color="auto"/>
              </w:divBdr>
            </w:div>
          </w:divsChild>
        </w:div>
        <w:div w:id="786655178">
          <w:marLeft w:val="0"/>
          <w:marRight w:val="0"/>
          <w:marTop w:val="0"/>
          <w:marBottom w:val="0"/>
          <w:divBdr>
            <w:top w:val="none" w:sz="0" w:space="0" w:color="auto"/>
            <w:left w:val="none" w:sz="0" w:space="0" w:color="auto"/>
            <w:bottom w:val="none" w:sz="0" w:space="0" w:color="auto"/>
            <w:right w:val="none" w:sz="0" w:space="0" w:color="auto"/>
          </w:divBdr>
        </w:div>
        <w:div w:id="1333724452">
          <w:marLeft w:val="0"/>
          <w:marRight w:val="0"/>
          <w:marTop w:val="0"/>
          <w:marBottom w:val="0"/>
          <w:divBdr>
            <w:top w:val="none" w:sz="0" w:space="0" w:color="auto"/>
            <w:left w:val="none" w:sz="0" w:space="0" w:color="auto"/>
            <w:bottom w:val="none" w:sz="0" w:space="0" w:color="auto"/>
            <w:right w:val="none" w:sz="0" w:space="0" w:color="auto"/>
          </w:divBdr>
        </w:div>
        <w:div w:id="1504198833">
          <w:marLeft w:val="0"/>
          <w:marRight w:val="0"/>
          <w:marTop w:val="0"/>
          <w:marBottom w:val="0"/>
          <w:divBdr>
            <w:top w:val="none" w:sz="0" w:space="0" w:color="auto"/>
            <w:left w:val="none" w:sz="0" w:space="0" w:color="auto"/>
            <w:bottom w:val="none" w:sz="0" w:space="0" w:color="auto"/>
            <w:right w:val="none" w:sz="0" w:space="0" w:color="auto"/>
          </w:divBdr>
          <w:divsChild>
            <w:div w:id="775708887">
              <w:marLeft w:val="0"/>
              <w:marRight w:val="0"/>
              <w:marTop w:val="0"/>
              <w:marBottom w:val="0"/>
              <w:divBdr>
                <w:top w:val="none" w:sz="0" w:space="0" w:color="auto"/>
                <w:left w:val="none" w:sz="0" w:space="0" w:color="auto"/>
                <w:bottom w:val="none" w:sz="0" w:space="0" w:color="auto"/>
                <w:right w:val="none" w:sz="0" w:space="0" w:color="auto"/>
              </w:divBdr>
            </w:div>
            <w:div w:id="11764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Georgieva</dc:creator>
  <cp:keywords/>
  <dc:description/>
  <cp:lastModifiedBy>Monika Georgieva</cp:lastModifiedBy>
  <cp:revision>5</cp:revision>
  <dcterms:created xsi:type="dcterms:W3CDTF">2025-04-02T07:26:00Z</dcterms:created>
  <dcterms:modified xsi:type="dcterms:W3CDTF">2025-04-02T07:39:00Z</dcterms:modified>
</cp:coreProperties>
</file>